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B13CB" w14:textId="77777777" w:rsidR="00604290" w:rsidRPr="003C2B14" w:rsidRDefault="006041A0" w:rsidP="004803C7">
      <w:pPr>
        <w:pStyle w:val="Texteeee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4290">
        <w:rPr>
          <w:rFonts w:ascii="Arial" w:hAnsi="Arial" w:cs="Arial"/>
          <w:b/>
          <w:sz w:val="24"/>
          <w:szCs w:val="24"/>
        </w:rPr>
        <w:t xml:space="preserve">Crop diversification </w:t>
      </w:r>
      <w:r w:rsidR="004803C7">
        <w:rPr>
          <w:rFonts w:ascii="Arial" w:hAnsi="Arial" w:cs="Arial"/>
          <w:b/>
          <w:sz w:val="24"/>
          <w:szCs w:val="24"/>
        </w:rPr>
        <w:t xml:space="preserve">positively </w:t>
      </w:r>
      <w:r w:rsidRPr="00604290">
        <w:rPr>
          <w:rFonts w:ascii="Arial" w:hAnsi="Arial" w:cs="Arial"/>
          <w:b/>
          <w:sz w:val="24"/>
          <w:szCs w:val="24"/>
        </w:rPr>
        <w:t>alter the intensity of soil-plant interactions</w:t>
      </w:r>
      <w:r w:rsidR="00604290">
        <w:rPr>
          <w:rFonts w:ascii="Arial" w:hAnsi="Arial" w:cs="Arial"/>
          <w:b/>
          <w:sz w:val="24"/>
          <w:szCs w:val="24"/>
        </w:rPr>
        <w:t xml:space="preserve"> in intensive </w:t>
      </w:r>
      <w:proofErr w:type="spellStart"/>
      <w:r w:rsidR="00604290">
        <w:rPr>
          <w:rFonts w:ascii="Arial" w:hAnsi="Arial" w:cs="Arial"/>
          <w:b/>
          <w:sz w:val="24"/>
          <w:szCs w:val="24"/>
        </w:rPr>
        <w:t>agrosystems</w:t>
      </w:r>
      <w:proofErr w:type="spellEnd"/>
      <w:r w:rsidR="00604290">
        <w:rPr>
          <w:rFonts w:ascii="Arial" w:hAnsi="Arial" w:cs="Arial"/>
          <w:b/>
          <w:sz w:val="24"/>
          <w:szCs w:val="24"/>
        </w:rPr>
        <w:t xml:space="preserve"> </w:t>
      </w:r>
      <w:r w:rsidR="004803C7">
        <w:rPr>
          <w:rFonts w:ascii="Arial" w:hAnsi="Arial" w:cs="Arial"/>
          <w:b/>
          <w:sz w:val="24"/>
          <w:szCs w:val="24"/>
        </w:rPr>
        <w:t xml:space="preserve">giving clues for </w:t>
      </w:r>
      <w:proofErr w:type="spellStart"/>
      <w:r w:rsidR="00604290">
        <w:rPr>
          <w:rFonts w:ascii="Arial" w:hAnsi="Arial" w:cs="Arial"/>
          <w:b/>
          <w:sz w:val="24"/>
          <w:szCs w:val="24"/>
        </w:rPr>
        <w:t>agroecological</w:t>
      </w:r>
      <w:proofErr w:type="spellEnd"/>
      <w:r w:rsidR="00604290">
        <w:rPr>
          <w:rFonts w:ascii="Arial" w:hAnsi="Arial" w:cs="Arial"/>
          <w:b/>
          <w:sz w:val="24"/>
          <w:szCs w:val="24"/>
        </w:rPr>
        <w:t xml:space="preserve"> transition</w:t>
      </w:r>
    </w:p>
    <w:p w14:paraId="24A302D1" w14:textId="77777777" w:rsidR="00604290" w:rsidRDefault="00604290" w:rsidP="004803C7">
      <w:pPr>
        <w:pStyle w:val="Texteeee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Mira Sebastian</w:t>
      </w:r>
      <w:r w:rsidRPr="00604290">
        <w:rPr>
          <w:rFonts w:ascii="Arial" w:hAnsi="Arial" w:cs="Arial"/>
          <w:sz w:val="24"/>
          <w:szCs w:val="24"/>
          <w:vertAlign w:val="superscript"/>
        </w:rPr>
        <w:t>1</w:t>
      </w:r>
      <w:proofErr w:type="gramStart"/>
      <w:r>
        <w:rPr>
          <w:rFonts w:ascii="Arial" w:hAnsi="Arial" w:cs="Arial"/>
          <w:sz w:val="24"/>
          <w:szCs w:val="24"/>
          <w:vertAlign w:val="superscript"/>
        </w:rPr>
        <w:t>,2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Mougel</w:t>
      </w:r>
      <w:proofErr w:type="spellEnd"/>
      <w:r>
        <w:rPr>
          <w:rFonts w:ascii="Arial" w:hAnsi="Arial" w:cs="Arial"/>
          <w:sz w:val="24"/>
          <w:szCs w:val="24"/>
        </w:rPr>
        <w:t xml:space="preserve"> Christophe</w:t>
      </w:r>
      <w:r w:rsidRPr="00604290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 Emily Mathieu</w:t>
      </w:r>
      <w:r w:rsidRPr="00604290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, Le Cadre Edith</w:t>
      </w:r>
      <w:r w:rsidRPr="00604290">
        <w:rPr>
          <w:rFonts w:ascii="Arial" w:hAnsi="Arial" w:cs="Arial"/>
          <w:sz w:val="24"/>
          <w:szCs w:val="24"/>
          <w:vertAlign w:val="superscript"/>
        </w:rPr>
        <w:t>1</w:t>
      </w:r>
      <w:r w:rsidR="007C0A1F">
        <w:rPr>
          <w:rFonts w:ascii="Arial" w:hAnsi="Arial" w:cs="Arial"/>
          <w:sz w:val="24"/>
          <w:szCs w:val="24"/>
          <w:vertAlign w:val="superscript"/>
        </w:rPr>
        <w:t>,*</w:t>
      </w:r>
    </w:p>
    <w:p w14:paraId="1CAFC044" w14:textId="77777777" w:rsidR="00604290" w:rsidRPr="003C2B14" w:rsidRDefault="00604290" w:rsidP="003C2B14">
      <w:pPr>
        <w:pStyle w:val="Texteeee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C2B14">
        <w:rPr>
          <w:rFonts w:ascii="Arial" w:hAnsi="Arial" w:cs="Arial"/>
          <w:sz w:val="20"/>
          <w:szCs w:val="20"/>
        </w:rPr>
        <w:t>AGROCAMPUS OUEST, UMR SAS, France</w:t>
      </w:r>
    </w:p>
    <w:p w14:paraId="1D6FB29B" w14:textId="77777777" w:rsidR="00604290" w:rsidRPr="003C2B14" w:rsidRDefault="00604290" w:rsidP="003C2B14">
      <w:pPr>
        <w:pStyle w:val="Texteeee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C2B14">
        <w:rPr>
          <w:rFonts w:ascii="Arial" w:hAnsi="Arial" w:cs="Arial"/>
          <w:sz w:val="20"/>
          <w:szCs w:val="20"/>
        </w:rPr>
        <w:t>INRA, UMR IGEPP, France</w:t>
      </w:r>
    </w:p>
    <w:p w14:paraId="6123A17C" w14:textId="77777777" w:rsidR="00604290" w:rsidRDefault="00604290" w:rsidP="003C2B14">
      <w:pPr>
        <w:pStyle w:val="Texteeee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C2B14">
        <w:rPr>
          <w:rFonts w:ascii="Arial" w:hAnsi="Arial" w:cs="Arial"/>
          <w:sz w:val="20"/>
          <w:szCs w:val="20"/>
        </w:rPr>
        <w:t>AGROCAMPUS OUEST, IRMAR, France</w:t>
      </w:r>
    </w:p>
    <w:p w14:paraId="2EF70AF2" w14:textId="77777777" w:rsidR="007C0A1F" w:rsidRPr="003C2B14" w:rsidRDefault="007C0A1F" w:rsidP="007C0A1F">
      <w:pPr>
        <w:pStyle w:val="Texteeee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6BAF7E" w14:textId="77777777" w:rsidR="00604290" w:rsidRPr="007C0A1F" w:rsidRDefault="007C0A1F" w:rsidP="007C0A1F">
      <w:pPr>
        <w:pStyle w:val="Texteeee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C0A1F">
        <w:rPr>
          <w:rFonts w:ascii="Arial" w:hAnsi="Arial" w:cs="Arial"/>
          <w:sz w:val="20"/>
          <w:szCs w:val="20"/>
        </w:rPr>
        <w:t xml:space="preserve">*: </w:t>
      </w:r>
      <w:proofErr w:type="gramStart"/>
      <w:r w:rsidRPr="007C0A1F">
        <w:rPr>
          <w:rFonts w:ascii="Arial" w:hAnsi="Arial" w:cs="Arial"/>
          <w:sz w:val="20"/>
          <w:szCs w:val="20"/>
        </w:rPr>
        <w:t>edith.lecadre@agrocampus</w:t>
      </w:r>
      <w:proofErr w:type="gramEnd"/>
      <w:r w:rsidRPr="007C0A1F">
        <w:rPr>
          <w:rFonts w:ascii="Arial" w:hAnsi="Arial" w:cs="Arial"/>
          <w:sz w:val="20"/>
          <w:szCs w:val="20"/>
        </w:rPr>
        <w:t>-ouest.fr, Tel. +33 (0)23.48.54.74</w:t>
      </w:r>
    </w:p>
    <w:p w14:paraId="7C385CD8" w14:textId="0E81C802" w:rsidR="00E912F5" w:rsidRPr="003C2B14" w:rsidRDefault="006041A0" w:rsidP="004803C7">
      <w:pPr>
        <w:pStyle w:val="Texteeee"/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3C2B14">
        <w:rPr>
          <w:rFonts w:ascii="Arial" w:hAnsi="Arial" w:cs="Arial"/>
          <w:sz w:val="20"/>
          <w:szCs w:val="20"/>
        </w:rPr>
        <w:t>Crop diversification (</w:t>
      </w:r>
      <w:proofErr w:type="spellStart"/>
      <w:r w:rsidRPr="003C2B14">
        <w:rPr>
          <w:rFonts w:ascii="Arial" w:hAnsi="Arial" w:cs="Arial"/>
          <w:sz w:val="20"/>
          <w:szCs w:val="20"/>
        </w:rPr>
        <w:t>Eisenhauer</w:t>
      </w:r>
      <w:proofErr w:type="spellEnd"/>
      <w:r w:rsidRPr="003C2B14">
        <w:rPr>
          <w:rFonts w:ascii="Arial" w:hAnsi="Arial" w:cs="Arial"/>
          <w:sz w:val="20"/>
          <w:szCs w:val="20"/>
        </w:rPr>
        <w:t xml:space="preserve">, 2016) and crop rotation (King &amp; </w:t>
      </w:r>
      <w:proofErr w:type="spellStart"/>
      <w:r w:rsidRPr="003C2B14">
        <w:rPr>
          <w:rFonts w:ascii="Arial" w:hAnsi="Arial" w:cs="Arial"/>
          <w:sz w:val="20"/>
          <w:szCs w:val="20"/>
        </w:rPr>
        <w:t>Blesh</w:t>
      </w:r>
      <w:proofErr w:type="spellEnd"/>
      <w:r w:rsidRPr="003C2B14">
        <w:rPr>
          <w:rFonts w:ascii="Arial" w:hAnsi="Arial" w:cs="Arial"/>
          <w:sz w:val="20"/>
          <w:szCs w:val="20"/>
        </w:rPr>
        <w:t xml:space="preserve">, 2018) could modify </w:t>
      </w:r>
      <w:proofErr w:type="spellStart"/>
      <w:r w:rsidRPr="003C2B14">
        <w:rPr>
          <w:rFonts w:ascii="Arial" w:hAnsi="Arial" w:cs="Arial"/>
          <w:sz w:val="20"/>
          <w:szCs w:val="20"/>
        </w:rPr>
        <w:t>rhizosphere</w:t>
      </w:r>
      <w:proofErr w:type="spellEnd"/>
      <w:r w:rsidRPr="003C2B14">
        <w:rPr>
          <w:rFonts w:ascii="Arial" w:hAnsi="Arial" w:cs="Arial"/>
          <w:sz w:val="20"/>
          <w:szCs w:val="20"/>
        </w:rPr>
        <w:t xml:space="preserve"> functioning by altering the potential reservoir </w:t>
      </w:r>
      <w:proofErr w:type="spellStart"/>
      <w:r w:rsidRPr="003C2B14">
        <w:rPr>
          <w:rFonts w:ascii="Arial" w:hAnsi="Arial" w:cs="Arial"/>
          <w:sz w:val="20"/>
          <w:szCs w:val="20"/>
        </w:rPr>
        <w:t>recruitable</w:t>
      </w:r>
      <w:proofErr w:type="spellEnd"/>
      <w:r w:rsidRPr="003C2B14">
        <w:rPr>
          <w:rFonts w:ascii="Arial" w:hAnsi="Arial" w:cs="Arial"/>
          <w:sz w:val="20"/>
          <w:szCs w:val="20"/>
        </w:rPr>
        <w:t xml:space="preserve"> by plants (Benitez et al., 2017) </w:t>
      </w:r>
      <w:r w:rsidR="003C2B14">
        <w:rPr>
          <w:rFonts w:ascii="Arial" w:hAnsi="Arial" w:cs="Arial"/>
          <w:sz w:val="20"/>
          <w:szCs w:val="20"/>
        </w:rPr>
        <w:t xml:space="preserve">Consequences are modifications of the </w:t>
      </w:r>
      <w:r w:rsidRPr="003C2B14">
        <w:rPr>
          <w:rFonts w:ascii="Arial" w:hAnsi="Arial" w:cs="Arial"/>
          <w:sz w:val="20"/>
          <w:szCs w:val="20"/>
        </w:rPr>
        <w:t xml:space="preserve">plant performances through modifications of ecological functions fulfilled by </w:t>
      </w:r>
      <w:proofErr w:type="spellStart"/>
      <w:r w:rsidR="007B3459" w:rsidRPr="003C2B14">
        <w:rPr>
          <w:rFonts w:ascii="Arial" w:hAnsi="Arial" w:cs="Arial"/>
          <w:sz w:val="20"/>
          <w:szCs w:val="20"/>
        </w:rPr>
        <w:t>rhizosphere</w:t>
      </w:r>
      <w:proofErr w:type="spellEnd"/>
      <w:r w:rsidRPr="003C2B14">
        <w:rPr>
          <w:rFonts w:ascii="Arial" w:hAnsi="Arial" w:cs="Arial"/>
          <w:sz w:val="20"/>
          <w:szCs w:val="20"/>
        </w:rPr>
        <w:t xml:space="preserve"> </w:t>
      </w:r>
      <w:r w:rsidR="00AD0CD0">
        <w:rPr>
          <w:rFonts w:ascii="Arial" w:hAnsi="Arial" w:cs="Arial"/>
          <w:sz w:val="20"/>
          <w:szCs w:val="20"/>
        </w:rPr>
        <w:t>microorganisms</w:t>
      </w:r>
      <w:r w:rsidRPr="003C2B14">
        <w:rPr>
          <w:rFonts w:ascii="Arial" w:hAnsi="Arial" w:cs="Arial"/>
          <w:sz w:val="20"/>
          <w:szCs w:val="20"/>
        </w:rPr>
        <w:t xml:space="preserve"> as disease </w:t>
      </w:r>
      <w:proofErr w:type="spellStart"/>
      <w:r w:rsidRPr="003C2B14">
        <w:rPr>
          <w:rFonts w:ascii="Arial" w:hAnsi="Arial" w:cs="Arial"/>
          <w:sz w:val="20"/>
          <w:szCs w:val="20"/>
        </w:rPr>
        <w:t>suppressiveness</w:t>
      </w:r>
      <w:proofErr w:type="spellEnd"/>
      <w:r w:rsidRPr="003C2B14">
        <w:rPr>
          <w:rFonts w:ascii="Arial" w:hAnsi="Arial" w:cs="Arial"/>
          <w:sz w:val="20"/>
          <w:szCs w:val="20"/>
        </w:rPr>
        <w:t xml:space="preserve"> (Peralta et al., 2018) or SOM turnover (</w:t>
      </w:r>
      <w:proofErr w:type="spellStart"/>
      <w:r w:rsidRPr="003C2B14">
        <w:rPr>
          <w:rFonts w:ascii="Arial" w:hAnsi="Arial" w:cs="Arial"/>
          <w:sz w:val="20"/>
          <w:szCs w:val="20"/>
        </w:rPr>
        <w:t>Coskun</w:t>
      </w:r>
      <w:proofErr w:type="spellEnd"/>
      <w:r w:rsidRPr="003C2B14">
        <w:rPr>
          <w:rFonts w:ascii="Arial" w:hAnsi="Arial" w:cs="Arial"/>
          <w:sz w:val="20"/>
          <w:szCs w:val="20"/>
        </w:rPr>
        <w:t xml:space="preserve"> et al., </w:t>
      </w:r>
      <w:proofErr w:type="gramStart"/>
      <w:r w:rsidRPr="003C2B14">
        <w:rPr>
          <w:rFonts w:ascii="Arial" w:hAnsi="Arial" w:cs="Arial"/>
          <w:sz w:val="20"/>
          <w:szCs w:val="20"/>
        </w:rPr>
        <w:t>2017 ;</w:t>
      </w:r>
      <w:proofErr w:type="gramEnd"/>
      <w:r w:rsidRPr="003C2B14">
        <w:rPr>
          <w:rFonts w:ascii="Arial" w:hAnsi="Arial" w:cs="Arial"/>
          <w:sz w:val="20"/>
          <w:szCs w:val="20"/>
        </w:rPr>
        <w:t xml:space="preserve"> Hinsinger, 2001). Our aim is to </w:t>
      </w:r>
      <w:r w:rsidR="00604290" w:rsidRPr="003C2B14">
        <w:rPr>
          <w:rFonts w:ascii="Arial" w:hAnsi="Arial" w:cs="Arial"/>
          <w:sz w:val="20"/>
          <w:szCs w:val="20"/>
        </w:rPr>
        <w:t xml:space="preserve">estimate at the field scale and </w:t>
      </w:r>
      <w:r w:rsidR="003C2B14">
        <w:rPr>
          <w:rFonts w:ascii="Arial" w:hAnsi="Arial" w:cs="Arial"/>
          <w:sz w:val="20"/>
          <w:szCs w:val="20"/>
        </w:rPr>
        <w:t>along a</w:t>
      </w:r>
      <w:r w:rsidR="00604290" w:rsidRPr="003C2B14">
        <w:rPr>
          <w:rFonts w:ascii="Arial" w:hAnsi="Arial" w:cs="Arial"/>
          <w:sz w:val="20"/>
          <w:szCs w:val="20"/>
        </w:rPr>
        <w:t xml:space="preserve"> crop cycle </w:t>
      </w:r>
      <w:r w:rsidR="00AD0CD0">
        <w:rPr>
          <w:rFonts w:ascii="Arial" w:hAnsi="Arial" w:cs="Arial"/>
          <w:sz w:val="20"/>
          <w:szCs w:val="20"/>
        </w:rPr>
        <w:t>if</w:t>
      </w:r>
      <w:r w:rsidR="00604290" w:rsidRPr="003C2B14">
        <w:rPr>
          <w:rFonts w:ascii="Arial" w:hAnsi="Arial" w:cs="Arial"/>
          <w:sz w:val="20"/>
          <w:szCs w:val="20"/>
        </w:rPr>
        <w:t xml:space="preserve"> </w:t>
      </w:r>
      <w:r w:rsidRPr="003C2B14">
        <w:rPr>
          <w:rFonts w:ascii="Arial" w:hAnsi="Arial" w:cs="Arial"/>
          <w:sz w:val="20"/>
          <w:szCs w:val="20"/>
        </w:rPr>
        <w:t>“</w:t>
      </w:r>
      <w:proofErr w:type="spellStart"/>
      <w:r w:rsidRPr="003C2B14">
        <w:rPr>
          <w:rFonts w:ascii="Arial" w:hAnsi="Arial" w:cs="Arial"/>
          <w:sz w:val="20"/>
          <w:szCs w:val="20"/>
        </w:rPr>
        <w:t>rhizosphere</w:t>
      </w:r>
      <w:proofErr w:type="spellEnd"/>
      <w:r w:rsidRPr="003C2B14">
        <w:rPr>
          <w:rFonts w:ascii="Arial" w:hAnsi="Arial" w:cs="Arial"/>
          <w:sz w:val="20"/>
          <w:szCs w:val="20"/>
        </w:rPr>
        <w:t xml:space="preserve"> effect” </w:t>
      </w:r>
      <w:r w:rsidR="00AD0CD0">
        <w:rPr>
          <w:rFonts w:ascii="Arial" w:hAnsi="Arial" w:cs="Arial"/>
          <w:sz w:val="20"/>
          <w:szCs w:val="20"/>
        </w:rPr>
        <w:t>can be estimated in order to qualify</w:t>
      </w:r>
      <w:r w:rsidR="00604290" w:rsidRPr="003C2B14">
        <w:rPr>
          <w:rFonts w:ascii="Arial" w:hAnsi="Arial" w:cs="Arial"/>
          <w:sz w:val="20"/>
          <w:szCs w:val="20"/>
        </w:rPr>
        <w:t xml:space="preserve"> the potential of </w:t>
      </w:r>
      <w:r w:rsidRPr="003C2B14">
        <w:rPr>
          <w:rFonts w:ascii="Arial" w:hAnsi="Arial" w:cs="Arial"/>
          <w:sz w:val="20"/>
          <w:szCs w:val="20"/>
        </w:rPr>
        <w:t xml:space="preserve">plant-soil interactions </w:t>
      </w:r>
      <w:r w:rsidR="003C2B14">
        <w:rPr>
          <w:rFonts w:ascii="Arial" w:hAnsi="Arial" w:cs="Arial"/>
          <w:sz w:val="20"/>
          <w:szCs w:val="20"/>
        </w:rPr>
        <w:t>in order to</w:t>
      </w:r>
      <w:r w:rsidRPr="003C2B14">
        <w:rPr>
          <w:rFonts w:ascii="Arial" w:hAnsi="Arial" w:cs="Arial"/>
          <w:sz w:val="20"/>
          <w:szCs w:val="20"/>
        </w:rPr>
        <w:t xml:space="preserve"> replace </w:t>
      </w:r>
      <w:r w:rsidR="00604290" w:rsidRPr="003C2B14">
        <w:rPr>
          <w:rFonts w:ascii="Arial" w:hAnsi="Arial" w:cs="Arial"/>
          <w:sz w:val="20"/>
          <w:szCs w:val="20"/>
        </w:rPr>
        <w:t xml:space="preserve">synthetic </w:t>
      </w:r>
      <w:r w:rsidRPr="003C2B14">
        <w:rPr>
          <w:rFonts w:ascii="Arial" w:hAnsi="Arial" w:cs="Arial"/>
          <w:sz w:val="20"/>
          <w:szCs w:val="20"/>
        </w:rPr>
        <w:t xml:space="preserve">inputs </w:t>
      </w:r>
      <w:r w:rsidR="00604290" w:rsidRPr="003C2B14">
        <w:rPr>
          <w:rFonts w:ascii="Arial" w:hAnsi="Arial" w:cs="Arial"/>
          <w:sz w:val="20"/>
          <w:szCs w:val="20"/>
        </w:rPr>
        <w:t>by ecological regulations</w:t>
      </w:r>
      <w:r w:rsidRPr="003C2B14">
        <w:rPr>
          <w:rFonts w:ascii="Arial" w:hAnsi="Arial" w:cs="Arial"/>
          <w:sz w:val="20"/>
          <w:szCs w:val="20"/>
        </w:rPr>
        <w:t xml:space="preserve">. </w:t>
      </w:r>
      <w:r w:rsidR="00AA4684">
        <w:rPr>
          <w:rFonts w:ascii="Arial" w:hAnsi="Arial" w:cs="Arial"/>
          <w:sz w:val="20"/>
          <w:szCs w:val="20"/>
        </w:rPr>
        <w:t>W</w:t>
      </w:r>
      <w:r w:rsidRPr="003C2B14">
        <w:rPr>
          <w:rFonts w:ascii="Arial" w:hAnsi="Arial" w:cs="Arial"/>
          <w:sz w:val="20"/>
          <w:szCs w:val="20"/>
        </w:rPr>
        <w:t>e hypothesized that (</w:t>
      </w:r>
      <w:proofErr w:type="spellStart"/>
      <w:r w:rsidRPr="003C2B14">
        <w:rPr>
          <w:rFonts w:ascii="Arial" w:hAnsi="Arial" w:cs="Arial"/>
          <w:sz w:val="20"/>
          <w:szCs w:val="20"/>
        </w:rPr>
        <w:t>i</w:t>
      </w:r>
      <w:proofErr w:type="spellEnd"/>
      <w:r w:rsidRPr="003C2B14">
        <w:rPr>
          <w:rFonts w:ascii="Arial" w:hAnsi="Arial" w:cs="Arial"/>
          <w:sz w:val="20"/>
          <w:szCs w:val="20"/>
        </w:rPr>
        <w:t xml:space="preserve">) a </w:t>
      </w:r>
      <w:proofErr w:type="spellStart"/>
      <w:r w:rsidR="00604290" w:rsidRPr="003C2B14">
        <w:rPr>
          <w:rFonts w:ascii="Arial" w:hAnsi="Arial" w:cs="Arial"/>
          <w:sz w:val="20"/>
          <w:szCs w:val="20"/>
        </w:rPr>
        <w:t>R</w:t>
      </w:r>
      <w:r w:rsidRPr="003C2B14">
        <w:rPr>
          <w:rFonts w:ascii="Arial" w:hAnsi="Arial" w:cs="Arial"/>
          <w:sz w:val="20"/>
          <w:szCs w:val="20"/>
        </w:rPr>
        <w:t>hizosphere</w:t>
      </w:r>
      <w:proofErr w:type="spellEnd"/>
      <w:r w:rsidRPr="003C2B14">
        <w:rPr>
          <w:rFonts w:ascii="Arial" w:hAnsi="Arial" w:cs="Arial"/>
          <w:sz w:val="20"/>
          <w:szCs w:val="20"/>
        </w:rPr>
        <w:t xml:space="preserve"> </w:t>
      </w:r>
      <w:r w:rsidR="00604290" w:rsidRPr="003C2B14">
        <w:rPr>
          <w:rFonts w:ascii="Arial" w:hAnsi="Arial" w:cs="Arial"/>
          <w:sz w:val="20"/>
          <w:szCs w:val="20"/>
        </w:rPr>
        <w:t>Effect Index (REI) can be estimated</w:t>
      </w:r>
      <w:r w:rsidRPr="003C2B14">
        <w:rPr>
          <w:rFonts w:ascii="Arial" w:hAnsi="Arial" w:cs="Arial"/>
          <w:sz w:val="20"/>
          <w:szCs w:val="20"/>
        </w:rPr>
        <w:t xml:space="preserve"> (ii) </w:t>
      </w:r>
      <w:r w:rsidR="00AA4684">
        <w:rPr>
          <w:rFonts w:ascii="Arial" w:hAnsi="Arial" w:cs="Arial"/>
          <w:sz w:val="20"/>
          <w:szCs w:val="20"/>
        </w:rPr>
        <w:t xml:space="preserve">and, the </w:t>
      </w:r>
      <w:r w:rsidR="00604290" w:rsidRPr="003C2B14">
        <w:rPr>
          <w:rFonts w:ascii="Arial" w:hAnsi="Arial" w:cs="Arial"/>
          <w:sz w:val="20"/>
          <w:szCs w:val="20"/>
        </w:rPr>
        <w:t>value</w:t>
      </w:r>
      <w:r w:rsidRPr="003C2B14">
        <w:rPr>
          <w:rFonts w:ascii="Arial" w:hAnsi="Arial" w:cs="Arial"/>
          <w:sz w:val="20"/>
          <w:szCs w:val="20"/>
        </w:rPr>
        <w:t xml:space="preserve"> of the </w:t>
      </w:r>
      <w:r w:rsidR="007B3459" w:rsidRPr="003C2B14">
        <w:rPr>
          <w:rFonts w:ascii="Arial" w:hAnsi="Arial" w:cs="Arial"/>
          <w:sz w:val="20"/>
          <w:szCs w:val="20"/>
        </w:rPr>
        <w:t>REI</w:t>
      </w:r>
      <w:r w:rsidRPr="003C2B14">
        <w:rPr>
          <w:rFonts w:ascii="Arial" w:hAnsi="Arial" w:cs="Arial"/>
          <w:sz w:val="20"/>
          <w:szCs w:val="20"/>
        </w:rPr>
        <w:t xml:space="preserve"> </w:t>
      </w:r>
      <w:r w:rsidR="00AA4684">
        <w:rPr>
          <w:rFonts w:ascii="Arial" w:hAnsi="Arial" w:cs="Arial"/>
          <w:sz w:val="20"/>
          <w:szCs w:val="20"/>
        </w:rPr>
        <w:t>will describe a</w:t>
      </w:r>
      <w:r w:rsidRPr="003C2B14">
        <w:rPr>
          <w:rFonts w:ascii="Arial" w:hAnsi="Arial" w:cs="Arial"/>
          <w:sz w:val="20"/>
          <w:szCs w:val="20"/>
        </w:rPr>
        <w:t xml:space="preserve"> gradient of crop diversification. Accordingly, we monitored a wheat field (</w:t>
      </w:r>
      <w:r w:rsidRPr="003C2B14">
        <w:rPr>
          <w:rFonts w:ascii="Arial" w:hAnsi="Arial" w:cs="Arial"/>
          <w:i/>
          <w:sz w:val="20"/>
          <w:szCs w:val="20"/>
        </w:rPr>
        <w:t xml:space="preserve">Triticum </w:t>
      </w:r>
      <w:proofErr w:type="spellStart"/>
      <w:r w:rsidRPr="003C2B14">
        <w:rPr>
          <w:rFonts w:ascii="Arial" w:hAnsi="Arial" w:cs="Arial"/>
          <w:i/>
          <w:sz w:val="20"/>
          <w:szCs w:val="20"/>
        </w:rPr>
        <w:t>aestivum</w:t>
      </w:r>
      <w:proofErr w:type="spellEnd"/>
      <w:r w:rsidRPr="003C2B14">
        <w:rPr>
          <w:rFonts w:ascii="Arial" w:hAnsi="Arial" w:cs="Arial"/>
          <w:sz w:val="20"/>
          <w:szCs w:val="20"/>
        </w:rPr>
        <w:t xml:space="preserve">) </w:t>
      </w:r>
      <w:r w:rsidR="00AD0CD0">
        <w:rPr>
          <w:rFonts w:ascii="Arial" w:hAnsi="Arial" w:cs="Arial"/>
          <w:sz w:val="20"/>
          <w:szCs w:val="20"/>
        </w:rPr>
        <w:t xml:space="preserve">in </w:t>
      </w:r>
      <w:r w:rsidR="00AA4684">
        <w:rPr>
          <w:rFonts w:ascii="Arial" w:hAnsi="Arial" w:cs="Arial"/>
          <w:sz w:val="20"/>
          <w:szCs w:val="20"/>
        </w:rPr>
        <w:t xml:space="preserve">3 farms located </w:t>
      </w:r>
      <w:r w:rsidR="007B3459" w:rsidRPr="003C2B14">
        <w:rPr>
          <w:rFonts w:ascii="Arial" w:hAnsi="Arial" w:cs="Arial"/>
          <w:sz w:val="20"/>
          <w:szCs w:val="20"/>
        </w:rPr>
        <w:t xml:space="preserve">in North </w:t>
      </w:r>
      <w:r w:rsidR="00AA4684">
        <w:rPr>
          <w:rFonts w:ascii="Arial" w:hAnsi="Arial" w:cs="Arial"/>
          <w:sz w:val="20"/>
          <w:szCs w:val="20"/>
        </w:rPr>
        <w:t>differing by their</w:t>
      </w:r>
      <w:r w:rsidR="007B3459" w:rsidRPr="003C2B14">
        <w:rPr>
          <w:rFonts w:ascii="Arial" w:hAnsi="Arial" w:cs="Arial"/>
          <w:sz w:val="20"/>
          <w:szCs w:val="20"/>
        </w:rPr>
        <w:t xml:space="preserve"> crop diversity index (</w:t>
      </w:r>
      <w:proofErr w:type="spellStart"/>
      <w:r w:rsidR="007B3459" w:rsidRPr="003C2B14">
        <w:rPr>
          <w:rFonts w:ascii="Arial" w:hAnsi="Arial" w:cs="Arial"/>
          <w:i/>
          <w:sz w:val="20"/>
          <w:szCs w:val="20"/>
        </w:rPr>
        <w:t>sensu</w:t>
      </w:r>
      <w:proofErr w:type="spellEnd"/>
      <w:r w:rsidR="007B3459" w:rsidRPr="003C2B1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3459" w:rsidRPr="003C2B14">
        <w:rPr>
          <w:rFonts w:ascii="Arial" w:hAnsi="Arial" w:cs="Arial"/>
          <w:sz w:val="20"/>
          <w:szCs w:val="20"/>
        </w:rPr>
        <w:t>Tiemann</w:t>
      </w:r>
      <w:proofErr w:type="spellEnd"/>
      <w:r w:rsidR="007B3459" w:rsidRPr="003C2B14">
        <w:rPr>
          <w:rFonts w:ascii="Arial" w:hAnsi="Arial" w:cs="Arial"/>
          <w:sz w:val="20"/>
          <w:szCs w:val="20"/>
        </w:rPr>
        <w:t xml:space="preserve"> et al., 2015)</w:t>
      </w:r>
      <w:r w:rsidRPr="003C2B14">
        <w:rPr>
          <w:rFonts w:ascii="Arial" w:hAnsi="Arial" w:cs="Arial"/>
          <w:sz w:val="20"/>
          <w:szCs w:val="20"/>
        </w:rPr>
        <w:t>. Plant variables (diseases damage</w:t>
      </w:r>
      <w:r w:rsidR="003C2B14">
        <w:rPr>
          <w:rFonts w:ascii="Arial" w:hAnsi="Arial" w:cs="Arial"/>
          <w:sz w:val="20"/>
          <w:szCs w:val="20"/>
        </w:rPr>
        <w:t>s</w:t>
      </w:r>
      <w:r w:rsidRPr="003C2B14">
        <w:rPr>
          <w:rFonts w:ascii="Arial" w:hAnsi="Arial" w:cs="Arial"/>
          <w:sz w:val="20"/>
          <w:szCs w:val="20"/>
        </w:rPr>
        <w:t>, development stage</w:t>
      </w:r>
      <w:r w:rsidR="003C2B14">
        <w:rPr>
          <w:rFonts w:ascii="Arial" w:hAnsi="Arial" w:cs="Arial"/>
          <w:sz w:val="20"/>
          <w:szCs w:val="20"/>
        </w:rPr>
        <w:t>s</w:t>
      </w:r>
      <w:r w:rsidRPr="003C2B14">
        <w:rPr>
          <w:rFonts w:ascii="Arial" w:hAnsi="Arial" w:cs="Arial"/>
          <w:sz w:val="20"/>
          <w:szCs w:val="20"/>
        </w:rPr>
        <w:t xml:space="preserve"> and aerial biomass) and soil variables (enzymatic activities, nitrate and phosphate fluxes</w:t>
      </w:r>
      <w:r w:rsidR="00AD0CD0">
        <w:rPr>
          <w:rFonts w:ascii="Arial" w:hAnsi="Arial" w:cs="Arial"/>
          <w:sz w:val="20"/>
          <w:szCs w:val="20"/>
        </w:rPr>
        <w:t>, microbial diversity</w:t>
      </w:r>
      <w:r w:rsidRPr="003C2B14">
        <w:rPr>
          <w:rFonts w:ascii="Arial" w:hAnsi="Arial" w:cs="Arial"/>
          <w:sz w:val="20"/>
          <w:szCs w:val="20"/>
        </w:rPr>
        <w:t xml:space="preserve">) in both </w:t>
      </w:r>
      <w:proofErr w:type="spellStart"/>
      <w:r w:rsidRPr="003C2B14">
        <w:rPr>
          <w:rFonts w:ascii="Arial" w:hAnsi="Arial" w:cs="Arial"/>
          <w:sz w:val="20"/>
          <w:szCs w:val="20"/>
        </w:rPr>
        <w:t>rhizosphere</w:t>
      </w:r>
      <w:proofErr w:type="spellEnd"/>
      <w:r w:rsidRPr="003C2B14">
        <w:rPr>
          <w:rFonts w:ascii="Arial" w:hAnsi="Arial" w:cs="Arial"/>
          <w:sz w:val="20"/>
          <w:szCs w:val="20"/>
        </w:rPr>
        <w:t xml:space="preserve"> and bulk soil were determined</w:t>
      </w:r>
      <w:r w:rsidR="00604290" w:rsidRPr="003C2B14">
        <w:rPr>
          <w:rFonts w:ascii="Arial" w:hAnsi="Arial" w:cs="Arial"/>
          <w:sz w:val="20"/>
          <w:szCs w:val="20"/>
        </w:rPr>
        <w:t xml:space="preserve"> </w:t>
      </w:r>
      <w:r w:rsidR="00AA4684">
        <w:rPr>
          <w:rFonts w:ascii="Arial" w:hAnsi="Arial" w:cs="Arial"/>
          <w:sz w:val="20"/>
          <w:szCs w:val="20"/>
        </w:rPr>
        <w:t>to calculate the</w:t>
      </w:r>
      <w:r w:rsidR="00604290" w:rsidRPr="003C2B14">
        <w:rPr>
          <w:rFonts w:ascii="Arial" w:hAnsi="Arial" w:cs="Arial"/>
          <w:sz w:val="20"/>
          <w:szCs w:val="20"/>
        </w:rPr>
        <w:t xml:space="preserve"> </w:t>
      </w:r>
      <w:r w:rsidR="00AA4684">
        <w:rPr>
          <w:rFonts w:ascii="Arial" w:hAnsi="Arial" w:cs="Arial"/>
          <w:sz w:val="20"/>
          <w:szCs w:val="20"/>
        </w:rPr>
        <w:t>REI</w:t>
      </w:r>
      <w:r w:rsidRPr="003C2B14">
        <w:rPr>
          <w:rFonts w:ascii="Arial" w:hAnsi="Arial" w:cs="Arial"/>
          <w:sz w:val="20"/>
          <w:szCs w:val="20"/>
        </w:rPr>
        <w:t xml:space="preserve">. </w:t>
      </w:r>
      <w:r w:rsidR="00AD0CD0">
        <w:rPr>
          <w:rFonts w:ascii="Arial" w:hAnsi="Arial" w:cs="Arial"/>
          <w:sz w:val="20"/>
          <w:szCs w:val="20"/>
        </w:rPr>
        <w:t xml:space="preserve">The suggested REI discriminate the </w:t>
      </w:r>
      <w:proofErr w:type="spellStart"/>
      <w:r w:rsidR="00AD0CD0">
        <w:rPr>
          <w:rFonts w:ascii="Arial" w:hAnsi="Arial" w:cs="Arial"/>
          <w:sz w:val="20"/>
          <w:szCs w:val="20"/>
        </w:rPr>
        <w:t>rhizosphere</w:t>
      </w:r>
      <w:proofErr w:type="spellEnd"/>
      <w:r w:rsidR="00AD0CD0">
        <w:rPr>
          <w:rFonts w:ascii="Arial" w:hAnsi="Arial" w:cs="Arial"/>
          <w:sz w:val="20"/>
          <w:szCs w:val="20"/>
        </w:rPr>
        <w:t xml:space="preserve"> soil compared to bulk soils with systematically lower REI value for the less diversified farm. </w:t>
      </w:r>
      <w:r w:rsidRPr="003C2B14">
        <w:rPr>
          <w:rFonts w:ascii="Arial" w:hAnsi="Arial" w:cs="Arial"/>
          <w:sz w:val="20"/>
          <w:szCs w:val="20"/>
        </w:rPr>
        <w:t xml:space="preserve">Our results showed significant differences (p &lt;0,05) between </w:t>
      </w:r>
      <w:proofErr w:type="spellStart"/>
      <w:r w:rsidR="007B3459" w:rsidRPr="003C2B14">
        <w:rPr>
          <w:rFonts w:ascii="Arial" w:hAnsi="Arial" w:cs="Arial"/>
          <w:sz w:val="20"/>
          <w:szCs w:val="20"/>
        </w:rPr>
        <w:t>rhizosphere</w:t>
      </w:r>
      <w:proofErr w:type="spellEnd"/>
      <w:r w:rsidR="007B3459" w:rsidRPr="003C2B14">
        <w:rPr>
          <w:rFonts w:ascii="Arial" w:hAnsi="Arial" w:cs="Arial"/>
          <w:sz w:val="20"/>
          <w:szCs w:val="20"/>
        </w:rPr>
        <w:t xml:space="preserve"> and bulk soils</w:t>
      </w:r>
      <w:r w:rsidRPr="003C2B14">
        <w:rPr>
          <w:rFonts w:ascii="Arial" w:hAnsi="Arial" w:cs="Arial"/>
          <w:sz w:val="20"/>
          <w:szCs w:val="20"/>
        </w:rPr>
        <w:t xml:space="preserve">, </w:t>
      </w:r>
      <w:r w:rsidR="007B3459" w:rsidRPr="003C2B14">
        <w:rPr>
          <w:rFonts w:ascii="Arial" w:hAnsi="Arial" w:cs="Arial"/>
          <w:sz w:val="20"/>
          <w:szCs w:val="20"/>
        </w:rPr>
        <w:t>but some variables as enzymatic activities better define</w:t>
      </w:r>
      <w:r w:rsidR="00B238CC" w:rsidRPr="003C2B14">
        <w:rPr>
          <w:rFonts w:ascii="Arial" w:hAnsi="Arial" w:cs="Arial"/>
          <w:sz w:val="20"/>
          <w:szCs w:val="20"/>
        </w:rPr>
        <w:t>d</w:t>
      </w:r>
      <w:r w:rsidR="007B3459" w:rsidRPr="003C2B14">
        <w:rPr>
          <w:rFonts w:ascii="Arial" w:hAnsi="Arial" w:cs="Arial"/>
          <w:sz w:val="20"/>
          <w:szCs w:val="20"/>
        </w:rPr>
        <w:t xml:space="preserve"> </w:t>
      </w:r>
      <w:r w:rsidR="00B238CC" w:rsidRPr="003C2B14">
        <w:rPr>
          <w:rFonts w:ascii="Arial" w:hAnsi="Arial" w:cs="Arial"/>
          <w:sz w:val="20"/>
          <w:szCs w:val="20"/>
        </w:rPr>
        <w:t>the</w:t>
      </w:r>
      <w:r w:rsidR="003C2B1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2B14">
        <w:rPr>
          <w:rFonts w:ascii="Arial" w:hAnsi="Arial" w:cs="Arial"/>
          <w:sz w:val="20"/>
          <w:szCs w:val="20"/>
        </w:rPr>
        <w:t>rhizosphere</w:t>
      </w:r>
      <w:proofErr w:type="spellEnd"/>
      <w:r w:rsidR="003C2B14">
        <w:rPr>
          <w:rFonts w:ascii="Arial" w:hAnsi="Arial" w:cs="Arial"/>
          <w:sz w:val="20"/>
          <w:szCs w:val="20"/>
        </w:rPr>
        <w:t xml:space="preserve"> effect</w:t>
      </w:r>
      <w:r w:rsidR="00B238CC" w:rsidRPr="003C2B14">
        <w:rPr>
          <w:rFonts w:ascii="Arial" w:hAnsi="Arial" w:cs="Arial"/>
          <w:sz w:val="20"/>
          <w:szCs w:val="20"/>
        </w:rPr>
        <w:t>. Interestingly, temporal pattern</w:t>
      </w:r>
      <w:r w:rsidR="003C2B14">
        <w:rPr>
          <w:rFonts w:ascii="Arial" w:hAnsi="Arial" w:cs="Arial"/>
          <w:sz w:val="20"/>
          <w:szCs w:val="20"/>
        </w:rPr>
        <w:t>s</w:t>
      </w:r>
      <w:r w:rsidR="00B238CC" w:rsidRPr="003C2B14">
        <w:rPr>
          <w:rFonts w:ascii="Arial" w:hAnsi="Arial" w:cs="Arial"/>
          <w:sz w:val="20"/>
          <w:szCs w:val="20"/>
        </w:rPr>
        <w:t xml:space="preserve"> </w:t>
      </w:r>
      <w:r w:rsidR="00AD0CD0">
        <w:rPr>
          <w:rFonts w:ascii="Arial" w:hAnsi="Arial" w:cs="Arial"/>
          <w:sz w:val="20"/>
          <w:szCs w:val="20"/>
        </w:rPr>
        <w:t xml:space="preserve">can be </w:t>
      </w:r>
      <w:proofErr w:type="spellStart"/>
      <w:r w:rsidR="00AD0CD0">
        <w:rPr>
          <w:rFonts w:ascii="Arial" w:hAnsi="Arial" w:cs="Arial"/>
          <w:sz w:val="20"/>
          <w:szCs w:val="20"/>
        </w:rPr>
        <w:t>analysed</w:t>
      </w:r>
      <w:proofErr w:type="spellEnd"/>
      <w:r w:rsidR="00AD0CD0">
        <w:rPr>
          <w:rFonts w:ascii="Arial" w:hAnsi="Arial" w:cs="Arial"/>
          <w:sz w:val="20"/>
          <w:szCs w:val="20"/>
        </w:rPr>
        <w:t xml:space="preserve"> with the REI</w:t>
      </w:r>
      <w:r w:rsidR="00B238CC" w:rsidRPr="003C2B14">
        <w:rPr>
          <w:rFonts w:ascii="Arial" w:hAnsi="Arial" w:cs="Arial"/>
          <w:sz w:val="20"/>
          <w:szCs w:val="20"/>
        </w:rPr>
        <w:t xml:space="preserve">. </w:t>
      </w:r>
      <w:r w:rsidRPr="003C2B14">
        <w:rPr>
          <w:rFonts w:ascii="Arial" w:hAnsi="Arial" w:cs="Arial"/>
          <w:sz w:val="20"/>
          <w:szCs w:val="20"/>
        </w:rPr>
        <w:t>Based on these results, we can consider that the crop diversification</w:t>
      </w:r>
      <w:r w:rsidR="00AD0CD0">
        <w:rPr>
          <w:rFonts w:ascii="Arial" w:hAnsi="Arial" w:cs="Arial"/>
          <w:sz w:val="20"/>
          <w:szCs w:val="20"/>
        </w:rPr>
        <w:t>, even</w:t>
      </w:r>
      <w:r w:rsidRPr="003C2B14">
        <w:rPr>
          <w:rFonts w:ascii="Arial" w:hAnsi="Arial" w:cs="Arial"/>
          <w:sz w:val="20"/>
          <w:szCs w:val="20"/>
        </w:rPr>
        <w:t xml:space="preserve"> </w:t>
      </w:r>
      <w:r w:rsidR="003C2B14">
        <w:rPr>
          <w:rFonts w:ascii="Arial" w:hAnsi="Arial" w:cs="Arial"/>
          <w:sz w:val="20"/>
          <w:szCs w:val="20"/>
        </w:rPr>
        <w:t xml:space="preserve">in intensive farms </w:t>
      </w:r>
      <w:r w:rsidRPr="003C2B14">
        <w:rPr>
          <w:rFonts w:ascii="Arial" w:hAnsi="Arial" w:cs="Arial"/>
          <w:sz w:val="20"/>
          <w:szCs w:val="20"/>
        </w:rPr>
        <w:t xml:space="preserve">influence the </w:t>
      </w:r>
      <w:proofErr w:type="spellStart"/>
      <w:r w:rsidRPr="003C2B14">
        <w:rPr>
          <w:rFonts w:ascii="Arial" w:hAnsi="Arial" w:cs="Arial"/>
          <w:sz w:val="20"/>
          <w:szCs w:val="20"/>
        </w:rPr>
        <w:t>rhizosphere</w:t>
      </w:r>
      <w:proofErr w:type="spellEnd"/>
      <w:r w:rsidR="004803C7" w:rsidRPr="003C2B14">
        <w:rPr>
          <w:rFonts w:ascii="Arial" w:hAnsi="Arial" w:cs="Arial"/>
          <w:sz w:val="20"/>
          <w:szCs w:val="20"/>
        </w:rPr>
        <w:t xml:space="preserve"> effect</w:t>
      </w:r>
      <w:r w:rsidRPr="003C2B14">
        <w:rPr>
          <w:rFonts w:ascii="Arial" w:hAnsi="Arial" w:cs="Arial"/>
          <w:sz w:val="20"/>
          <w:szCs w:val="20"/>
        </w:rPr>
        <w:t xml:space="preserve">, which is exacerbated in high diversification farms, </w:t>
      </w:r>
      <w:r w:rsidR="004803C7" w:rsidRPr="003C2B14">
        <w:rPr>
          <w:rFonts w:ascii="Arial" w:hAnsi="Arial" w:cs="Arial"/>
          <w:sz w:val="20"/>
          <w:szCs w:val="20"/>
        </w:rPr>
        <w:t xml:space="preserve">suggesting limitations for </w:t>
      </w:r>
      <w:proofErr w:type="spellStart"/>
      <w:r w:rsidR="004803C7" w:rsidRPr="003C2B14">
        <w:rPr>
          <w:rFonts w:ascii="Arial" w:hAnsi="Arial" w:cs="Arial"/>
          <w:sz w:val="20"/>
          <w:szCs w:val="20"/>
        </w:rPr>
        <w:t>agroecological</w:t>
      </w:r>
      <w:proofErr w:type="spellEnd"/>
      <w:r w:rsidR="004803C7" w:rsidRPr="003C2B14">
        <w:rPr>
          <w:rFonts w:ascii="Arial" w:hAnsi="Arial" w:cs="Arial"/>
          <w:sz w:val="20"/>
          <w:szCs w:val="20"/>
        </w:rPr>
        <w:t xml:space="preserve"> transitions in the lower diversification farm. However, further development</w:t>
      </w:r>
      <w:r w:rsidR="00AD0CD0">
        <w:rPr>
          <w:rFonts w:ascii="Arial" w:hAnsi="Arial" w:cs="Arial"/>
          <w:sz w:val="20"/>
          <w:szCs w:val="20"/>
        </w:rPr>
        <w:t>s</w:t>
      </w:r>
      <w:r w:rsidR="004803C7" w:rsidRPr="003C2B14">
        <w:rPr>
          <w:rFonts w:ascii="Arial" w:hAnsi="Arial" w:cs="Arial"/>
          <w:sz w:val="20"/>
          <w:szCs w:val="20"/>
        </w:rPr>
        <w:t xml:space="preserve"> of the REI</w:t>
      </w:r>
      <w:r w:rsidRPr="003C2B14">
        <w:rPr>
          <w:rFonts w:ascii="Arial" w:hAnsi="Arial" w:cs="Arial"/>
          <w:sz w:val="20"/>
          <w:szCs w:val="20"/>
        </w:rPr>
        <w:t xml:space="preserve"> </w:t>
      </w:r>
      <w:r w:rsidR="004803C7" w:rsidRPr="003C2B14">
        <w:rPr>
          <w:rFonts w:ascii="Arial" w:hAnsi="Arial" w:cs="Arial"/>
          <w:sz w:val="20"/>
          <w:szCs w:val="20"/>
        </w:rPr>
        <w:t>are</w:t>
      </w:r>
      <w:r w:rsidRPr="003C2B14">
        <w:rPr>
          <w:rFonts w:ascii="Arial" w:hAnsi="Arial" w:cs="Arial"/>
          <w:sz w:val="20"/>
          <w:szCs w:val="20"/>
        </w:rPr>
        <w:t xml:space="preserve"> needed to determine correlations</w:t>
      </w:r>
      <w:r w:rsidR="004803C7" w:rsidRPr="003C2B14">
        <w:rPr>
          <w:rFonts w:ascii="Arial" w:hAnsi="Arial" w:cs="Arial"/>
          <w:sz w:val="20"/>
          <w:szCs w:val="20"/>
        </w:rPr>
        <w:t xml:space="preserve"> with plant performances and quantify causal links with inherent soil properties and practices</w:t>
      </w:r>
      <w:r w:rsidRPr="003C2B14">
        <w:rPr>
          <w:rFonts w:ascii="Arial" w:hAnsi="Arial" w:cs="Arial"/>
          <w:sz w:val="20"/>
          <w:szCs w:val="20"/>
        </w:rPr>
        <w:t xml:space="preserve">. </w:t>
      </w:r>
    </w:p>
    <w:bookmarkEnd w:id="0"/>
    <w:p w14:paraId="194ED623" w14:textId="77777777" w:rsidR="004803C7" w:rsidRDefault="004803C7" w:rsidP="004803C7">
      <w:pPr>
        <w:jc w:val="both"/>
        <w:rPr>
          <w:rFonts w:ascii="Arial" w:hAnsi="Arial" w:cs="Arial"/>
          <w:lang w:val="en-US"/>
        </w:rPr>
      </w:pPr>
    </w:p>
    <w:p w14:paraId="0079C660" w14:textId="77777777" w:rsidR="004803C7" w:rsidRPr="004803C7" w:rsidRDefault="004803C7" w:rsidP="004803C7">
      <w:pPr>
        <w:ind w:left="482" w:hanging="482"/>
        <w:rPr>
          <w:rFonts w:ascii="Arial" w:eastAsiaTheme="minorHAnsi" w:hAnsi="Arial" w:cs="Arial"/>
          <w:sz w:val="16"/>
          <w:szCs w:val="16"/>
          <w:lang w:val="en-US" w:eastAsia="en-US"/>
        </w:rPr>
      </w:pPr>
      <w:r w:rsidRPr="004803C7">
        <w:rPr>
          <w:rFonts w:ascii="Arial" w:eastAsiaTheme="minorHAnsi" w:hAnsi="Arial" w:cs="Arial"/>
          <w:sz w:val="16"/>
          <w:szCs w:val="16"/>
          <w:lang w:val="en-US" w:eastAsia="en-US"/>
        </w:rPr>
        <w:t>Benitez, M</w:t>
      </w:r>
      <w:proofErr w:type="gramStart"/>
      <w:r w:rsidRPr="004803C7">
        <w:rPr>
          <w:rFonts w:ascii="Arial" w:eastAsiaTheme="minorHAnsi" w:hAnsi="Arial" w:cs="Arial"/>
          <w:sz w:val="16"/>
          <w:szCs w:val="16"/>
          <w:lang w:val="en-US" w:eastAsia="en-US"/>
        </w:rPr>
        <w:t>.-</w:t>
      </w:r>
      <w:proofErr w:type="gramEnd"/>
      <w:r w:rsidRPr="004803C7">
        <w:rPr>
          <w:rFonts w:ascii="Arial" w:eastAsiaTheme="minorHAnsi" w:hAnsi="Arial" w:cs="Arial"/>
          <w:sz w:val="16"/>
          <w:szCs w:val="16"/>
          <w:lang w:val="en-US" w:eastAsia="en-US"/>
        </w:rPr>
        <w:t xml:space="preserve">S., Osborne, S. L., &amp; Lehman, R. M. (2017). </w:t>
      </w:r>
      <w:proofErr w:type="gramStart"/>
      <w:r w:rsidRPr="004803C7">
        <w:rPr>
          <w:rFonts w:ascii="Arial" w:eastAsiaTheme="minorHAnsi" w:hAnsi="Arial" w:cs="Arial"/>
          <w:sz w:val="16"/>
          <w:szCs w:val="16"/>
          <w:lang w:val="en-US" w:eastAsia="en-US"/>
        </w:rPr>
        <w:t xml:space="preserve">Previous crop and rotation history effects on maize seedling health and associated </w:t>
      </w:r>
      <w:proofErr w:type="spellStart"/>
      <w:r w:rsidRPr="004803C7">
        <w:rPr>
          <w:rFonts w:ascii="Arial" w:eastAsiaTheme="minorHAnsi" w:hAnsi="Arial" w:cs="Arial"/>
          <w:sz w:val="16"/>
          <w:szCs w:val="16"/>
          <w:lang w:val="en-US" w:eastAsia="en-US"/>
        </w:rPr>
        <w:t>rhizosphere</w:t>
      </w:r>
      <w:proofErr w:type="spellEnd"/>
      <w:r w:rsidRPr="004803C7">
        <w:rPr>
          <w:rFonts w:ascii="Arial" w:eastAsiaTheme="minorHAnsi" w:hAnsi="Arial" w:cs="Arial"/>
          <w:sz w:val="16"/>
          <w:szCs w:val="16"/>
          <w:lang w:val="en-US" w:eastAsia="en-US"/>
        </w:rPr>
        <w:t xml:space="preserve"> </w:t>
      </w:r>
      <w:proofErr w:type="spellStart"/>
      <w:r w:rsidRPr="004803C7">
        <w:rPr>
          <w:rFonts w:ascii="Arial" w:eastAsiaTheme="minorHAnsi" w:hAnsi="Arial" w:cs="Arial"/>
          <w:sz w:val="16"/>
          <w:szCs w:val="16"/>
          <w:lang w:val="en-US" w:eastAsia="en-US"/>
        </w:rPr>
        <w:t>microbiome</w:t>
      </w:r>
      <w:proofErr w:type="spellEnd"/>
      <w:r w:rsidRPr="004803C7">
        <w:rPr>
          <w:rFonts w:ascii="Arial" w:eastAsiaTheme="minorHAnsi" w:hAnsi="Arial" w:cs="Arial"/>
          <w:sz w:val="16"/>
          <w:szCs w:val="16"/>
          <w:lang w:val="en-US" w:eastAsia="en-US"/>
        </w:rPr>
        <w:t>.</w:t>
      </w:r>
      <w:proofErr w:type="gramEnd"/>
      <w:r w:rsidRPr="004803C7">
        <w:rPr>
          <w:rFonts w:ascii="Arial" w:eastAsiaTheme="minorHAnsi" w:hAnsi="Arial" w:cs="Arial"/>
          <w:sz w:val="16"/>
          <w:szCs w:val="16"/>
          <w:lang w:val="en-US" w:eastAsia="en-US"/>
        </w:rPr>
        <w:t xml:space="preserve"> </w:t>
      </w:r>
      <w:proofErr w:type="gramStart"/>
      <w:r w:rsidRPr="004803C7">
        <w:rPr>
          <w:rFonts w:ascii="Arial" w:eastAsiaTheme="minorHAnsi" w:hAnsi="Arial" w:cs="Arial"/>
          <w:sz w:val="16"/>
          <w:szCs w:val="16"/>
          <w:lang w:val="en-US" w:eastAsia="en-US"/>
        </w:rPr>
        <w:t>Scientific Reports, 7(1), 15709.</w:t>
      </w:r>
      <w:proofErr w:type="gramEnd"/>
      <w:r w:rsidRPr="004803C7">
        <w:rPr>
          <w:rFonts w:ascii="Arial" w:eastAsiaTheme="minorHAnsi" w:hAnsi="Arial" w:cs="Arial"/>
          <w:sz w:val="16"/>
          <w:szCs w:val="16"/>
          <w:lang w:val="en-US" w:eastAsia="en-US"/>
        </w:rPr>
        <w:t xml:space="preserve"> </w:t>
      </w:r>
    </w:p>
    <w:p w14:paraId="5ABBF331" w14:textId="77777777" w:rsidR="004803C7" w:rsidRPr="004803C7" w:rsidRDefault="004803C7" w:rsidP="004803C7">
      <w:pPr>
        <w:ind w:left="482" w:hanging="482"/>
        <w:rPr>
          <w:rFonts w:ascii="Arial" w:eastAsiaTheme="minorHAnsi" w:hAnsi="Arial" w:cs="Arial"/>
          <w:sz w:val="16"/>
          <w:szCs w:val="16"/>
          <w:lang w:val="en-US" w:eastAsia="en-US"/>
        </w:rPr>
      </w:pPr>
      <w:proofErr w:type="spellStart"/>
      <w:proofErr w:type="gramStart"/>
      <w:r w:rsidRPr="004803C7">
        <w:rPr>
          <w:rFonts w:ascii="Arial" w:eastAsiaTheme="minorHAnsi" w:hAnsi="Arial" w:cs="Arial"/>
          <w:sz w:val="16"/>
          <w:szCs w:val="16"/>
          <w:lang w:val="en-US" w:eastAsia="en-US"/>
        </w:rPr>
        <w:t>Coskun</w:t>
      </w:r>
      <w:proofErr w:type="spellEnd"/>
      <w:r w:rsidRPr="004803C7">
        <w:rPr>
          <w:rFonts w:ascii="Arial" w:eastAsiaTheme="minorHAnsi" w:hAnsi="Arial" w:cs="Arial"/>
          <w:sz w:val="16"/>
          <w:szCs w:val="16"/>
          <w:lang w:val="en-US" w:eastAsia="en-US"/>
        </w:rPr>
        <w:t xml:space="preserve">, D., </w:t>
      </w:r>
      <w:proofErr w:type="spellStart"/>
      <w:r w:rsidRPr="004803C7">
        <w:rPr>
          <w:rFonts w:ascii="Arial" w:eastAsiaTheme="minorHAnsi" w:hAnsi="Arial" w:cs="Arial"/>
          <w:sz w:val="16"/>
          <w:szCs w:val="16"/>
          <w:lang w:val="en-US" w:eastAsia="en-US"/>
        </w:rPr>
        <w:t>Britto</w:t>
      </w:r>
      <w:proofErr w:type="spellEnd"/>
      <w:r w:rsidRPr="004803C7">
        <w:rPr>
          <w:rFonts w:ascii="Arial" w:eastAsiaTheme="minorHAnsi" w:hAnsi="Arial" w:cs="Arial"/>
          <w:sz w:val="16"/>
          <w:szCs w:val="16"/>
          <w:lang w:val="en-US" w:eastAsia="en-US"/>
        </w:rPr>
        <w:t xml:space="preserve">, D. T., Shi, W., &amp; </w:t>
      </w:r>
      <w:proofErr w:type="spellStart"/>
      <w:r w:rsidRPr="004803C7">
        <w:rPr>
          <w:rFonts w:ascii="Arial" w:eastAsiaTheme="minorHAnsi" w:hAnsi="Arial" w:cs="Arial"/>
          <w:sz w:val="16"/>
          <w:szCs w:val="16"/>
          <w:lang w:val="en-US" w:eastAsia="en-US"/>
        </w:rPr>
        <w:t>Kronzucker</w:t>
      </w:r>
      <w:proofErr w:type="spellEnd"/>
      <w:r w:rsidRPr="004803C7">
        <w:rPr>
          <w:rFonts w:ascii="Arial" w:eastAsiaTheme="minorHAnsi" w:hAnsi="Arial" w:cs="Arial"/>
          <w:sz w:val="16"/>
          <w:szCs w:val="16"/>
          <w:lang w:val="en-US" w:eastAsia="en-US"/>
        </w:rPr>
        <w:t>, H. J. (2017).</w:t>
      </w:r>
      <w:proofErr w:type="gramEnd"/>
      <w:r w:rsidRPr="004803C7">
        <w:rPr>
          <w:rFonts w:ascii="Arial" w:eastAsiaTheme="minorHAnsi" w:hAnsi="Arial" w:cs="Arial"/>
          <w:sz w:val="16"/>
          <w:szCs w:val="16"/>
          <w:lang w:val="en-US" w:eastAsia="en-US"/>
        </w:rPr>
        <w:t xml:space="preserve"> How Plant Root Exudates Shape the Nitrogen Cycle. Trends in Plant Science, 22(8), 661–673. </w:t>
      </w:r>
    </w:p>
    <w:p w14:paraId="776D7FFB" w14:textId="77777777" w:rsidR="004803C7" w:rsidRPr="003C2B14" w:rsidRDefault="004803C7" w:rsidP="003C2B14">
      <w:pPr>
        <w:ind w:left="482" w:hanging="482"/>
        <w:rPr>
          <w:rFonts w:ascii="Arial" w:eastAsiaTheme="minorHAnsi" w:hAnsi="Arial" w:cs="Arial"/>
          <w:sz w:val="16"/>
          <w:szCs w:val="16"/>
          <w:lang w:val="en-US" w:eastAsia="en-US"/>
        </w:rPr>
      </w:pPr>
      <w:proofErr w:type="spellStart"/>
      <w:proofErr w:type="gramStart"/>
      <w:r w:rsidRPr="003C2B14">
        <w:rPr>
          <w:rFonts w:ascii="Arial" w:eastAsiaTheme="minorHAnsi" w:hAnsi="Arial" w:cs="Arial"/>
          <w:sz w:val="16"/>
          <w:szCs w:val="16"/>
          <w:lang w:val="en-US" w:eastAsia="en-US"/>
        </w:rPr>
        <w:t>Eisenhauer</w:t>
      </w:r>
      <w:proofErr w:type="spellEnd"/>
      <w:r w:rsidRPr="003C2B14">
        <w:rPr>
          <w:rFonts w:ascii="Arial" w:eastAsiaTheme="minorHAnsi" w:hAnsi="Arial" w:cs="Arial"/>
          <w:sz w:val="16"/>
          <w:szCs w:val="16"/>
          <w:lang w:val="en-US" w:eastAsia="en-US"/>
        </w:rPr>
        <w:t>, N. (2016).</w:t>
      </w:r>
      <w:proofErr w:type="gramEnd"/>
      <w:r w:rsidRPr="003C2B14">
        <w:rPr>
          <w:rFonts w:ascii="Arial" w:eastAsiaTheme="minorHAnsi" w:hAnsi="Arial" w:cs="Arial"/>
          <w:sz w:val="16"/>
          <w:szCs w:val="16"/>
          <w:lang w:val="en-US" w:eastAsia="en-US"/>
        </w:rPr>
        <w:t xml:space="preserve"> Plant diversity effects on soil microorganisms: Spatial and temporal heterogeneity of plant inputs increase soil biodiversity. Pedobiologia, 59(4), 175–177. </w:t>
      </w:r>
    </w:p>
    <w:p w14:paraId="3ED3BC0A" w14:textId="77777777" w:rsidR="004803C7" w:rsidRPr="003C2B14" w:rsidRDefault="004803C7" w:rsidP="003C2B14">
      <w:pPr>
        <w:ind w:left="482" w:hanging="482"/>
        <w:rPr>
          <w:rFonts w:ascii="Arial" w:eastAsiaTheme="minorHAnsi" w:hAnsi="Arial" w:cs="Arial"/>
          <w:sz w:val="16"/>
          <w:szCs w:val="16"/>
          <w:lang w:val="en-US" w:eastAsia="en-US"/>
        </w:rPr>
      </w:pPr>
      <w:r w:rsidRPr="003C2B14">
        <w:rPr>
          <w:rFonts w:ascii="Arial" w:eastAsiaTheme="minorHAnsi" w:hAnsi="Arial" w:cs="Arial"/>
          <w:sz w:val="16"/>
          <w:szCs w:val="16"/>
          <w:lang w:val="en-US" w:eastAsia="en-US"/>
        </w:rPr>
        <w:t xml:space="preserve">Hinsinger, P., </w:t>
      </w:r>
      <w:proofErr w:type="spellStart"/>
      <w:r w:rsidRPr="003C2B14">
        <w:rPr>
          <w:rFonts w:ascii="Arial" w:eastAsiaTheme="minorHAnsi" w:hAnsi="Arial" w:cs="Arial"/>
          <w:sz w:val="16"/>
          <w:szCs w:val="16"/>
          <w:lang w:val="en-US" w:eastAsia="en-US"/>
        </w:rPr>
        <w:t>Brauman</w:t>
      </w:r>
      <w:proofErr w:type="spellEnd"/>
      <w:r w:rsidRPr="003C2B14">
        <w:rPr>
          <w:rFonts w:ascii="Arial" w:eastAsiaTheme="minorHAnsi" w:hAnsi="Arial" w:cs="Arial"/>
          <w:sz w:val="16"/>
          <w:szCs w:val="16"/>
          <w:lang w:val="en-US" w:eastAsia="en-US"/>
        </w:rPr>
        <w:t xml:space="preserve">, A., </w:t>
      </w:r>
      <w:proofErr w:type="spellStart"/>
      <w:r w:rsidRPr="003C2B14">
        <w:rPr>
          <w:rFonts w:ascii="Arial" w:eastAsiaTheme="minorHAnsi" w:hAnsi="Arial" w:cs="Arial"/>
          <w:sz w:val="16"/>
          <w:szCs w:val="16"/>
          <w:lang w:val="en-US" w:eastAsia="en-US"/>
        </w:rPr>
        <w:t>Devau</w:t>
      </w:r>
      <w:proofErr w:type="spellEnd"/>
      <w:r w:rsidRPr="003C2B14">
        <w:rPr>
          <w:rFonts w:ascii="Arial" w:eastAsiaTheme="minorHAnsi" w:hAnsi="Arial" w:cs="Arial"/>
          <w:sz w:val="16"/>
          <w:szCs w:val="16"/>
          <w:lang w:val="en-US" w:eastAsia="en-US"/>
        </w:rPr>
        <w:t xml:space="preserve">, N., Gérard, F., Jourdan, C., </w:t>
      </w:r>
      <w:proofErr w:type="spellStart"/>
      <w:r w:rsidRPr="003C2B14">
        <w:rPr>
          <w:rFonts w:ascii="Arial" w:eastAsiaTheme="minorHAnsi" w:hAnsi="Arial" w:cs="Arial"/>
          <w:sz w:val="16"/>
          <w:szCs w:val="16"/>
          <w:lang w:val="en-US" w:eastAsia="en-US"/>
        </w:rPr>
        <w:t>Laclau</w:t>
      </w:r>
      <w:proofErr w:type="spellEnd"/>
      <w:r w:rsidRPr="003C2B14">
        <w:rPr>
          <w:rFonts w:ascii="Arial" w:eastAsiaTheme="minorHAnsi" w:hAnsi="Arial" w:cs="Arial"/>
          <w:sz w:val="16"/>
          <w:szCs w:val="16"/>
          <w:lang w:val="en-US" w:eastAsia="en-US"/>
        </w:rPr>
        <w:t>, J</w:t>
      </w:r>
      <w:proofErr w:type="gramStart"/>
      <w:r w:rsidRPr="003C2B14">
        <w:rPr>
          <w:rFonts w:ascii="Arial" w:eastAsiaTheme="minorHAnsi" w:hAnsi="Arial" w:cs="Arial"/>
          <w:sz w:val="16"/>
          <w:szCs w:val="16"/>
          <w:lang w:val="en-US" w:eastAsia="en-US"/>
        </w:rPr>
        <w:t>.-</w:t>
      </w:r>
      <w:proofErr w:type="gramEnd"/>
      <w:r w:rsidRPr="003C2B14">
        <w:rPr>
          <w:rFonts w:ascii="Arial" w:eastAsiaTheme="minorHAnsi" w:hAnsi="Arial" w:cs="Arial"/>
          <w:sz w:val="16"/>
          <w:szCs w:val="16"/>
          <w:lang w:val="en-US" w:eastAsia="en-US"/>
        </w:rPr>
        <w:t xml:space="preserve">P., Le Cadre, E., </w:t>
      </w:r>
      <w:proofErr w:type="spellStart"/>
      <w:r w:rsidRPr="003C2B14">
        <w:rPr>
          <w:rFonts w:ascii="Arial" w:eastAsiaTheme="minorHAnsi" w:hAnsi="Arial" w:cs="Arial"/>
          <w:sz w:val="16"/>
          <w:szCs w:val="16"/>
          <w:lang w:val="en-US" w:eastAsia="en-US"/>
        </w:rPr>
        <w:t>Jaillard</w:t>
      </w:r>
      <w:proofErr w:type="spellEnd"/>
      <w:r w:rsidRPr="003C2B14">
        <w:rPr>
          <w:rFonts w:ascii="Arial" w:eastAsiaTheme="minorHAnsi" w:hAnsi="Arial" w:cs="Arial"/>
          <w:sz w:val="16"/>
          <w:szCs w:val="16"/>
          <w:lang w:val="en-US" w:eastAsia="en-US"/>
        </w:rPr>
        <w:t xml:space="preserve">, B. &amp; </w:t>
      </w:r>
      <w:proofErr w:type="spellStart"/>
      <w:r w:rsidRPr="003C2B14">
        <w:rPr>
          <w:rFonts w:ascii="Arial" w:eastAsiaTheme="minorHAnsi" w:hAnsi="Arial" w:cs="Arial"/>
          <w:sz w:val="16"/>
          <w:szCs w:val="16"/>
          <w:lang w:val="en-US" w:eastAsia="en-US"/>
        </w:rPr>
        <w:t>Plassard</w:t>
      </w:r>
      <w:proofErr w:type="spellEnd"/>
      <w:r w:rsidRPr="003C2B14">
        <w:rPr>
          <w:rFonts w:ascii="Arial" w:eastAsiaTheme="minorHAnsi" w:hAnsi="Arial" w:cs="Arial"/>
          <w:sz w:val="16"/>
          <w:szCs w:val="16"/>
          <w:lang w:val="en-US" w:eastAsia="en-US"/>
        </w:rPr>
        <w:t xml:space="preserve">, C. (2011). </w:t>
      </w:r>
      <w:proofErr w:type="gramStart"/>
      <w:r w:rsidRPr="003C2B14">
        <w:rPr>
          <w:rFonts w:ascii="Arial" w:eastAsiaTheme="minorHAnsi" w:hAnsi="Arial" w:cs="Arial"/>
          <w:sz w:val="16"/>
          <w:szCs w:val="16"/>
          <w:lang w:val="en-US" w:eastAsia="en-US"/>
        </w:rPr>
        <w:t>Acquisition of phosphorus and other poorly mobile nutrients by roots.</w:t>
      </w:r>
      <w:proofErr w:type="gramEnd"/>
      <w:r w:rsidRPr="003C2B14">
        <w:rPr>
          <w:rFonts w:ascii="Arial" w:eastAsiaTheme="minorHAnsi" w:hAnsi="Arial" w:cs="Arial"/>
          <w:sz w:val="16"/>
          <w:szCs w:val="16"/>
          <w:lang w:val="en-US" w:eastAsia="en-US"/>
        </w:rPr>
        <w:t xml:space="preserve"> Where do plant nutrition models fail? Plant and Soil, 348(1–2), 29–61. </w:t>
      </w:r>
    </w:p>
    <w:p w14:paraId="5BE1AF36" w14:textId="77777777" w:rsidR="004803C7" w:rsidRPr="003C2B14" w:rsidRDefault="004803C7" w:rsidP="003C2B14">
      <w:pPr>
        <w:ind w:left="482" w:hanging="482"/>
        <w:rPr>
          <w:rFonts w:ascii="Arial" w:eastAsiaTheme="minorHAnsi" w:hAnsi="Arial" w:cs="Arial"/>
          <w:sz w:val="16"/>
          <w:szCs w:val="16"/>
          <w:lang w:val="en-US" w:eastAsia="en-US"/>
        </w:rPr>
      </w:pPr>
      <w:r w:rsidRPr="003C2B14">
        <w:rPr>
          <w:rFonts w:ascii="Arial" w:eastAsiaTheme="minorHAnsi" w:hAnsi="Arial" w:cs="Arial"/>
          <w:sz w:val="16"/>
          <w:szCs w:val="16"/>
          <w:lang w:val="en-US" w:eastAsia="en-US"/>
        </w:rPr>
        <w:t xml:space="preserve">King, A. E., &amp; </w:t>
      </w:r>
      <w:proofErr w:type="spellStart"/>
      <w:r w:rsidRPr="003C2B14">
        <w:rPr>
          <w:rFonts w:ascii="Arial" w:eastAsiaTheme="minorHAnsi" w:hAnsi="Arial" w:cs="Arial"/>
          <w:sz w:val="16"/>
          <w:szCs w:val="16"/>
          <w:lang w:val="en-US" w:eastAsia="en-US"/>
        </w:rPr>
        <w:t>Blesh</w:t>
      </w:r>
      <w:proofErr w:type="spellEnd"/>
      <w:r w:rsidRPr="003C2B14">
        <w:rPr>
          <w:rFonts w:ascii="Arial" w:eastAsiaTheme="minorHAnsi" w:hAnsi="Arial" w:cs="Arial"/>
          <w:sz w:val="16"/>
          <w:szCs w:val="16"/>
          <w:lang w:val="en-US" w:eastAsia="en-US"/>
        </w:rPr>
        <w:t xml:space="preserve">, J. (2018). Crop rotations for increased soil carbon: </w:t>
      </w:r>
      <w:proofErr w:type="spellStart"/>
      <w:r w:rsidRPr="003C2B14">
        <w:rPr>
          <w:rFonts w:ascii="Arial" w:eastAsiaTheme="minorHAnsi" w:hAnsi="Arial" w:cs="Arial"/>
          <w:sz w:val="16"/>
          <w:szCs w:val="16"/>
          <w:lang w:val="en-US" w:eastAsia="en-US"/>
        </w:rPr>
        <w:t>perenniality</w:t>
      </w:r>
      <w:proofErr w:type="spellEnd"/>
      <w:r w:rsidRPr="003C2B14">
        <w:rPr>
          <w:rFonts w:ascii="Arial" w:eastAsiaTheme="minorHAnsi" w:hAnsi="Arial" w:cs="Arial"/>
          <w:sz w:val="16"/>
          <w:szCs w:val="16"/>
          <w:lang w:val="en-US" w:eastAsia="en-US"/>
        </w:rPr>
        <w:t xml:space="preserve"> as a guiding principle. Ecological Applications, 28(1), 249–261. </w:t>
      </w:r>
    </w:p>
    <w:p w14:paraId="7C0B93D0" w14:textId="77777777" w:rsidR="004803C7" w:rsidRPr="003C2B14" w:rsidRDefault="004803C7" w:rsidP="003C2B14">
      <w:pPr>
        <w:ind w:left="482" w:hanging="482"/>
        <w:rPr>
          <w:rFonts w:ascii="Arial" w:eastAsiaTheme="minorHAnsi" w:hAnsi="Arial" w:cs="Arial"/>
          <w:sz w:val="16"/>
          <w:szCs w:val="16"/>
          <w:lang w:val="en-US" w:eastAsia="en-US"/>
        </w:rPr>
      </w:pPr>
      <w:r w:rsidRPr="003C2B14">
        <w:rPr>
          <w:rFonts w:ascii="Arial" w:eastAsiaTheme="minorHAnsi" w:hAnsi="Arial" w:cs="Arial"/>
          <w:sz w:val="16"/>
          <w:szCs w:val="16"/>
          <w:lang w:val="en-US" w:eastAsia="en-US"/>
        </w:rPr>
        <w:t xml:space="preserve">Peralta, A. L., Sun, Y., McDaniel, M. D., &amp; Lennon, J. T. (2018). Crop rotational diversity increases disease suppressive capacity of soil </w:t>
      </w:r>
      <w:proofErr w:type="spellStart"/>
      <w:r w:rsidRPr="003C2B14">
        <w:rPr>
          <w:rFonts w:ascii="Arial" w:eastAsiaTheme="minorHAnsi" w:hAnsi="Arial" w:cs="Arial"/>
          <w:sz w:val="16"/>
          <w:szCs w:val="16"/>
          <w:lang w:val="en-US" w:eastAsia="en-US"/>
        </w:rPr>
        <w:t>microbiomes</w:t>
      </w:r>
      <w:proofErr w:type="spellEnd"/>
      <w:r w:rsidRPr="003C2B14">
        <w:rPr>
          <w:rFonts w:ascii="Arial" w:eastAsiaTheme="minorHAnsi" w:hAnsi="Arial" w:cs="Arial"/>
          <w:sz w:val="16"/>
          <w:szCs w:val="16"/>
          <w:lang w:val="en-US" w:eastAsia="en-US"/>
        </w:rPr>
        <w:t xml:space="preserve">. </w:t>
      </w:r>
      <w:proofErr w:type="gramStart"/>
      <w:r w:rsidRPr="003C2B14">
        <w:rPr>
          <w:rFonts w:ascii="Arial" w:eastAsiaTheme="minorHAnsi" w:hAnsi="Arial" w:cs="Arial"/>
          <w:sz w:val="16"/>
          <w:szCs w:val="16"/>
          <w:lang w:val="en-US" w:eastAsia="en-US"/>
        </w:rPr>
        <w:t>Ecosphere, 9(5), e02235.</w:t>
      </w:r>
      <w:proofErr w:type="gramEnd"/>
      <w:r w:rsidRPr="003C2B14">
        <w:rPr>
          <w:rFonts w:ascii="Arial" w:eastAsiaTheme="minorHAnsi" w:hAnsi="Arial" w:cs="Arial"/>
          <w:sz w:val="16"/>
          <w:szCs w:val="16"/>
          <w:lang w:val="en-US" w:eastAsia="en-US"/>
        </w:rPr>
        <w:t xml:space="preserve"> </w:t>
      </w:r>
    </w:p>
    <w:p w14:paraId="633293AA" w14:textId="77777777" w:rsidR="004803C7" w:rsidRPr="003C2B14" w:rsidRDefault="004803C7" w:rsidP="003C2B14">
      <w:pPr>
        <w:ind w:left="482" w:hanging="482"/>
        <w:rPr>
          <w:rFonts w:ascii="Arial" w:eastAsiaTheme="minorHAnsi" w:hAnsi="Arial" w:cs="Arial"/>
          <w:sz w:val="16"/>
          <w:szCs w:val="16"/>
          <w:lang w:val="en-US" w:eastAsia="en-US"/>
        </w:rPr>
      </w:pPr>
      <w:r w:rsidRPr="003C2B14">
        <w:rPr>
          <w:rFonts w:ascii="Arial" w:eastAsiaTheme="minorHAnsi" w:hAnsi="Arial" w:cs="Arial"/>
          <w:sz w:val="16"/>
          <w:szCs w:val="16"/>
          <w:lang w:val="en-US" w:eastAsia="en-US"/>
        </w:rPr>
        <w:t xml:space="preserve">Tiemann, L. K., </w:t>
      </w:r>
      <w:proofErr w:type="spellStart"/>
      <w:r w:rsidRPr="003C2B14">
        <w:rPr>
          <w:rFonts w:ascii="Arial" w:eastAsiaTheme="minorHAnsi" w:hAnsi="Arial" w:cs="Arial"/>
          <w:sz w:val="16"/>
          <w:szCs w:val="16"/>
          <w:lang w:val="en-US" w:eastAsia="en-US"/>
        </w:rPr>
        <w:t>Grandy</w:t>
      </w:r>
      <w:proofErr w:type="spellEnd"/>
      <w:r w:rsidRPr="003C2B14">
        <w:rPr>
          <w:rFonts w:ascii="Arial" w:eastAsiaTheme="minorHAnsi" w:hAnsi="Arial" w:cs="Arial"/>
          <w:sz w:val="16"/>
          <w:szCs w:val="16"/>
          <w:lang w:val="en-US" w:eastAsia="en-US"/>
        </w:rPr>
        <w:t>, A. S., Atkinson, E. E., Marin-</w:t>
      </w:r>
      <w:proofErr w:type="spellStart"/>
      <w:r w:rsidRPr="003C2B14">
        <w:rPr>
          <w:rFonts w:ascii="Arial" w:eastAsiaTheme="minorHAnsi" w:hAnsi="Arial" w:cs="Arial"/>
          <w:sz w:val="16"/>
          <w:szCs w:val="16"/>
          <w:lang w:val="en-US" w:eastAsia="en-US"/>
        </w:rPr>
        <w:t>Spiotta</w:t>
      </w:r>
      <w:proofErr w:type="spellEnd"/>
      <w:r w:rsidRPr="003C2B14">
        <w:rPr>
          <w:rFonts w:ascii="Arial" w:eastAsiaTheme="minorHAnsi" w:hAnsi="Arial" w:cs="Arial"/>
          <w:sz w:val="16"/>
          <w:szCs w:val="16"/>
          <w:lang w:val="en-US" w:eastAsia="en-US"/>
        </w:rPr>
        <w:t xml:space="preserve">, E., &amp; McDaniel, M. D. (2015). Crop rotational diversity enhances belowground communities and functions in an </w:t>
      </w:r>
      <w:proofErr w:type="spellStart"/>
      <w:r w:rsidRPr="003C2B14">
        <w:rPr>
          <w:rFonts w:ascii="Arial" w:eastAsiaTheme="minorHAnsi" w:hAnsi="Arial" w:cs="Arial"/>
          <w:sz w:val="16"/>
          <w:szCs w:val="16"/>
          <w:lang w:val="en-US" w:eastAsia="en-US"/>
        </w:rPr>
        <w:t>agroecosystem</w:t>
      </w:r>
      <w:proofErr w:type="spellEnd"/>
      <w:r w:rsidRPr="003C2B14">
        <w:rPr>
          <w:rFonts w:ascii="Arial" w:eastAsiaTheme="minorHAnsi" w:hAnsi="Arial" w:cs="Arial"/>
          <w:sz w:val="16"/>
          <w:szCs w:val="16"/>
          <w:lang w:val="en-US" w:eastAsia="en-US"/>
        </w:rPr>
        <w:t xml:space="preserve">. Ecology Letters, 18(8), 761–771. </w:t>
      </w:r>
    </w:p>
    <w:p w14:paraId="2657B966" w14:textId="77777777" w:rsidR="004803C7" w:rsidRPr="003C2B14" w:rsidRDefault="004803C7" w:rsidP="003C2B14">
      <w:pPr>
        <w:ind w:left="482" w:hanging="482"/>
        <w:rPr>
          <w:rFonts w:ascii="Arial" w:eastAsiaTheme="minorHAnsi" w:hAnsi="Arial" w:cs="Arial"/>
          <w:sz w:val="16"/>
          <w:szCs w:val="16"/>
          <w:lang w:val="en-US" w:eastAsia="en-US"/>
        </w:rPr>
      </w:pPr>
    </w:p>
    <w:p w14:paraId="0E705354" w14:textId="77777777" w:rsidR="004803C7" w:rsidRPr="003C2B14" w:rsidRDefault="004803C7" w:rsidP="003C2B14">
      <w:pPr>
        <w:ind w:left="482" w:hanging="482"/>
        <w:rPr>
          <w:rFonts w:ascii="Arial" w:eastAsiaTheme="minorHAnsi" w:hAnsi="Arial" w:cs="Arial"/>
          <w:sz w:val="16"/>
          <w:szCs w:val="16"/>
          <w:lang w:val="en-US" w:eastAsia="en-US"/>
        </w:rPr>
      </w:pPr>
    </w:p>
    <w:sectPr w:rsidR="004803C7" w:rsidRPr="003C2B14" w:rsidSect="007E27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428FC"/>
    <w:multiLevelType w:val="hybridMultilevel"/>
    <w:tmpl w:val="35EADA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A0"/>
    <w:rsid w:val="003C2B14"/>
    <w:rsid w:val="004803C7"/>
    <w:rsid w:val="006041A0"/>
    <w:rsid w:val="00604290"/>
    <w:rsid w:val="007B3459"/>
    <w:rsid w:val="007C0A1F"/>
    <w:rsid w:val="007E27E1"/>
    <w:rsid w:val="00AA4684"/>
    <w:rsid w:val="00AD0CD0"/>
    <w:rsid w:val="00B238CC"/>
    <w:rsid w:val="00D738CE"/>
    <w:rsid w:val="00E912F5"/>
    <w:rsid w:val="00F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0165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28C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28C0"/>
    <w:rPr>
      <w:rFonts w:ascii="Lucida Grande" w:hAnsi="Lucida Grande" w:cs="Lucida Grande"/>
      <w:sz w:val="18"/>
      <w:szCs w:val="18"/>
    </w:rPr>
  </w:style>
  <w:style w:type="paragraph" w:customStyle="1" w:styleId="Texteeee">
    <w:name w:val="Texteeee"/>
    <w:basedOn w:val="Normal"/>
    <w:link w:val="TexteeeeCar"/>
    <w:qFormat/>
    <w:rsid w:val="006041A0"/>
    <w:pPr>
      <w:spacing w:after="200" w:line="360" w:lineRule="auto"/>
    </w:pPr>
    <w:rPr>
      <w:rFonts w:ascii="Times New Roman" w:eastAsiaTheme="minorHAnsi" w:hAnsi="Times New Roman" w:cs="Times New Roman"/>
      <w:sz w:val="22"/>
      <w:szCs w:val="22"/>
      <w:lang w:val="en-US" w:eastAsia="en-US"/>
    </w:rPr>
  </w:style>
  <w:style w:type="character" w:customStyle="1" w:styleId="TexteeeeCar">
    <w:name w:val="Texteeee Car"/>
    <w:basedOn w:val="Policepardfaut"/>
    <w:link w:val="Texteeee"/>
    <w:rsid w:val="006041A0"/>
    <w:rPr>
      <w:rFonts w:ascii="Times New Roman" w:eastAsiaTheme="minorHAnsi" w:hAnsi="Times New Roman" w:cs="Times New Roman"/>
      <w:sz w:val="22"/>
      <w:szCs w:val="22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4803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28C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28C0"/>
    <w:rPr>
      <w:rFonts w:ascii="Lucida Grande" w:hAnsi="Lucida Grande" w:cs="Lucida Grande"/>
      <w:sz w:val="18"/>
      <w:szCs w:val="18"/>
    </w:rPr>
  </w:style>
  <w:style w:type="paragraph" w:customStyle="1" w:styleId="Texteeee">
    <w:name w:val="Texteeee"/>
    <w:basedOn w:val="Normal"/>
    <w:link w:val="TexteeeeCar"/>
    <w:qFormat/>
    <w:rsid w:val="006041A0"/>
    <w:pPr>
      <w:spacing w:after="200" w:line="360" w:lineRule="auto"/>
    </w:pPr>
    <w:rPr>
      <w:rFonts w:ascii="Times New Roman" w:eastAsiaTheme="minorHAnsi" w:hAnsi="Times New Roman" w:cs="Times New Roman"/>
      <w:sz w:val="22"/>
      <w:szCs w:val="22"/>
      <w:lang w:val="en-US" w:eastAsia="en-US"/>
    </w:rPr>
  </w:style>
  <w:style w:type="character" w:customStyle="1" w:styleId="TexteeeeCar">
    <w:name w:val="Texteeee Car"/>
    <w:basedOn w:val="Policepardfaut"/>
    <w:link w:val="Texteeee"/>
    <w:rsid w:val="006041A0"/>
    <w:rPr>
      <w:rFonts w:ascii="Times New Roman" w:eastAsiaTheme="minorHAnsi" w:hAnsi="Times New Roman" w:cs="Times New Roman"/>
      <w:sz w:val="22"/>
      <w:szCs w:val="22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4803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3203</Characters>
  <Application>Microsoft Macintosh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Lecadre</dc:creator>
  <cp:keywords/>
  <dc:description/>
  <cp:lastModifiedBy>Edith Lecadre</cp:lastModifiedBy>
  <cp:revision>2</cp:revision>
  <dcterms:created xsi:type="dcterms:W3CDTF">2018-09-19T13:58:00Z</dcterms:created>
  <dcterms:modified xsi:type="dcterms:W3CDTF">2018-09-19T13:58:00Z</dcterms:modified>
</cp:coreProperties>
</file>