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0A" w:rsidRDefault="00E2710A" w:rsidP="00855D6C">
      <w:pPr>
        <w:spacing w:after="0"/>
        <w:jc w:val="both"/>
        <w:rPr>
          <w:rFonts w:ascii="Arial" w:hAnsi="Arial" w:cs="Arial"/>
          <w:lang w:val="en-US"/>
        </w:rPr>
      </w:pPr>
      <w:r>
        <w:rPr>
          <w:rFonts w:ascii="Arial" w:hAnsi="Arial" w:cs="Arial"/>
          <w:lang w:val="en-US"/>
        </w:rPr>
        <w:t>Optimal foraging at small scales: deciphering the intra-plant foraging p</w:t>
      </w:r>
      <w:r w:rsidR="00C31522">
        <w:rPr>
          <w:rFonts w:ascii="Arial" w:hAnsi="Arial" w:cs="Arial"/>
          <w:lang w:val="en-US"/>
        </w:rPr>
        <w:t>attern of an herbivorous insect</w:t>
      </w:r>
    </w:p>
    <w:p w:rsidR="00855D6C" w:rsidRDefault="00855D6C" w:rsidP="00855D6C">
      <w:pPr>
        <w:spacing w:after="0"/>
        <w:jc w:val="both"/>
        <w:rPr>
          <w:rFonts w:ascii="Arial" w:hAnsi="Arial" w:cs="Arial"/>
          <w:lang w:val="en-US"/>
        </w:rPr>
      </w:pPr>
    </w:p>
    <w:p w:rsidR="00855D6C" w:rsidRDefault="00855D6C" w:rsidP="00855D6C">
      <w:pPr>
        <w:spacing w:after="0"/>
        <w:jc w:val="both"/>
        <w:rPr>
          <w:rFonts w:ascii="Arial" w:hAnsi="Arial" w:cs="Arial"/>
          <w:lang w:val="en-US"/>
        </w:rPr>
      </w:pPr>
      <w:bookmarkStart w:id="0" w:name="_GoBack"/>
      <w:bookmarkEnd w:id="0"/>
    </w:p>
    <w:p w:rsidR="00855D6C" w:rsidRDefault="00855D6C" w:rsidP="00855D6C">
      <w:pPr>
        <w:spacing w:after="0"/>
        <w:jc w:val="both"/>
        <w:rPr>
          <w:rFonts w:ascii="Arial" w:hAnsi="Arial" w:cs="Arial"/>
        </w:rPr>
      </w:pPr>
      <w:r>
        <w:rPr>
          <w:rFonts w:ascii="Arial" w:hAnsi="Arial" w:cs="Arial"/>
        </w:rPr>
        <w:t xml:space="preserve">Gaëtan </w:t>
      </w:r>
      <w:proofErr w:type="spellStart"/>
      <w:r>
        <w:rPr>
          <w:rFonts w:ascii="Arial" w:hAnsi="Arial" w:cs="Arial"/>
        </w:rPr>
        <w:t>Seimandi</w:t>
      </w:r>
      <w:proofErr w:type="spellEnd"/>
      <w:r>
        <w:rPr>
          <w:rFonts w:ascii="Arial" w:hAnsi="Arial" w:cs="Arial"/>
        </w:rPr>
        <w:t xml:space="preserve"> Corda</w:t>
      </w:r>
      <w:r w:rsidRPr="00855D6C">
        <w:rPr>
          <w:rFonts w:ascii="Arial" w:hAnsi="Arial" w:cs="Arial"/>
          <w:vertAlign w:val="superscript"/>
        </w:rPr>
        <w:t>1,2</w:t>
      </w:r>
      <w:r w:rsidRPr="00855D6C">
        <w:rPr>
          <w:rFonts w:ascii="Arial" w:hAnsi="Arial" w:cs="Arial"/>
        </w:rPr>
        <w:t>, Kathleen Menacer</w:t>
      </w:r>
      <w:r w:rsidRPr="00855D6C">
        <w:rPr>
          <w:rFonts w:ascii="Arial" w:hAnsi="Arial" w:cs="Arial"/>
          <w:vertAlign w:val="superscript"/>
        </w:rPr>
        <w:t>1</w:t>
      </w:r>
      <w:r w:rsidRPr="00855D6C">
        <w:rPr>
          <w:rFonts w:ascii="Arial" w:hAnsi="Arial" w:cs="Arial"/>
        </w:rPr>
        <w:t>, David Renaud</w:t>
      </w:r>
      <w:r w:rsidRPr="00855D6C">
        <w:rPr>
          <w:rFonts w:ascii="Arial" w:hAnsi="Arial" w:cs="Arial"/>
          <w:vertAlign w:val="superscript"/>
        </w:rPr>
        <w:t>1</w:t>
      </w:r>
      <w:r w:rsidRPr="00855D6C">
        <w:rPr>
          <w:rFonts w:ascii="Arial" w:hAnsi="Arial" w:cs="Arial"/>
        </w:rPr>
        <w:t>, Marie Trabalon</w:t>
      </w:r>
      <w:r w:rsidRPr="00855D6C">
        <w:rPr>
          <w:rFonts w:ascii="Arial" w:hAnsi="Arial" w:cs="Arial"/>
          <w:vertAlign w:val="superscript"/>
        </w:rPr>
        <w:t>3</w:t>
      </w:r>
      <w:r w:rsidRPr="00855D6C">
        <w:rPr>
          <w:rFonts w:ascii="Arial" w:hAnsi="Arial" w:cs="Arial"/>
        </w:rPr>
        <w:t>, Guillaume Audo</w:t>
      </w:r>
      <w:r w:rsidRPr="00855D6C">
        <w:rPr>
          <w:rFonts w:ascii="Arial" w:hAnsi="Arial" w:cs="Arial"/>
          <w:vertAlign w:val="superscript"/>
        </w:rPr>
        <w:t>1</w:t>
      </w:r>
      <w:r>
        <w:rPr>
          <w:rFonts w:ascii="Arial" w:hAnsi="Arial" w:cs="Arial"/>
        </w:rPr>
        <w:t>, É</w:t>
      </w:r>
      <w:r w:rsidRPr="00855D6C">
        <w:rPr>
          <w:rFonts w:ascii="Arial" w:hAnsi="Arial" w:cs="Arial"/>
        </w:rPr>
        <w:t>loïse Couthouis</w:t>
      </w:r>
      <w:r w:rsidRPr="00855D6C">
        <w:rPr>
          <w:rFonts w:ascii="Arial" w:hAnsi="Arial" w:cs="Arial"/>
          <w:vertAlign w:val="superscript"/>
        </w:rPr>
        <w:t>1</w:t>
      </w:r>
      <w:r w:rsidRPr="00855D6C">
        <w:rPr>
          <w:rFonts w:ascii="Arial" w:hAnsi="Arial" w:cs="Arial"/>
        </w:rPr>
        <w:t>, Jérôme Ollivier</w:t>
      </w:r>
      <w:r w:rsidRPr="00855D6C">
        <w:rPr>
          <w:rFonts w:ascii="Arial" w:hAnsi="Arial" w:cs="Arial"/>
          <w:vertAlign w:val="superscript"/>
        </w:rPr>
        <w:t>1</w:t>
      </w:r>
      <w:r w:rsidRPr="00855D6C">
        <w:rPr>
          <w:rFonts w:ascii="Arial" w:hAnsi="Arial" w:cs="Arial"/>
        </w:rPr>
        <w:t>, Sébastien Faure</w:t>
      </w:r>
      <w:r w:rsidRPr="00855D6C">
        <w:rPr>
          <w:rFonts w:ascii="Arial" w:hAnsi="Arial" w:cs="Arial"/>
          <w:vertAlign w:val="superscript"/>
        </w:rPr>
        <w:t>2</w:t>
      </w:r>
      <w:r w:rsidRPr="00855D6C">
        <w:rPr>
          <w:rFonts w:ascii="Arial" w:hAnsi="Arial" w:cs="Arial"/>
        </w:rPr>
        <w:t>, Anne Marie Cortesero</w:t>
      </w:r>
      <w:r w:rsidRPr="00855D6C">
        <w:rPr>
          <w:rFonts w:ascii="Arial" w:hAnsi="Arial" w:cs="Arial"/>
          <w:vertAlign w:val="superscript"/>
        </w:rPr>
        <w:t>1</w:t>
      </w:r>
      <w:r w:rsidRPr="00855D6C">
        <w:rPr>
          <w:rFonts w:ascii="Arial" w:hAnsi="Arial" w:cs="Arial"/>
        </w:rPr>
        <w:t xml:space="preserve"> </w:t>
      </w:r>
      <w:r>
        <w:rPr>
          <w:rFonts w:ascii="Arial" w:hAnsi="Arial" w:cs="Arial"/>
        </w:rPr>
        <w:t xml:space="preserve">&amp; </w:t>
      </w:r>
      <w:r w:rsidRPr="00855D6C">
        <w:rPr>
          <w:rFonts w:ascii="Arial" w:hAnsi="Arial" w:cs="Arial"/>
        </w:rPr>
        <w:t>Maxime Hervé</w:t>
      </w:r>
      <w:r w:rsidRPr="00855D6C">
        <w:rPr>
          <w:rFonts w:ascii="Arial" w:hAnsi="Arial" w:cs="Arial"/>
          <w:vertAlign w:val="superscript"/>
        </w:rPr>
        <w:t>1</w:t>
      </w:r>
    </w:p>
    <w:p w:rsidR="00855D6C" w:rsidRDefault="00855D6C" w:rsidP="00855D6C">
      <w:pPr>
        <w:spacing w:after="0"/>
        <w:jc w:val="both"/>
        <w:rPr>
          <w:rFonts w:ascii="Arial" w:hAnsi="Arial" w:cs="Arial"/>
        </w:rPr>
      </w:pPr>
    </w:p>
    <w:p w:rsidR="00855D6C" w:rsidRPr="00855D6C" w:rsidRDefault="00855D6C" w:rsidP="00855D6C">
      <w:pPr>
        <w:spacing w:after="0"/>
        <w:jc w:val="both"/>
        <w:rPr>
          <w:rFonts w:ascii="Arial" w:hAnsi="Arial" w:cs="Arial"/>
        </w:rPr>
      </w:pPr>
      <w:r w:rsidRPr="00855D6C">
        <w:rPr>
          <w:rFonts w:ascii="Arial" w:hAnsi="Arial" w:cs="Arial"/>
          <w:vertAlign w:val="superscript"/>
        </w:rPr>
        <w:t>1</w:t>
      </w:r>
      <w:r w:rsidRPr="00855D6C">
        <w:rPr>
          <w:rFonts w:ascii="Arial" w:hAnsi="Arial" w:cs="Arial"/>
        </w:rPr>
        <w:t xml:space="preserve"> INRA, </w:t>
      </w:r>
      <w:proofErr w:type="spellStart"/>
      <w:r w:rsidRPr="00855D6C">
        <w:rPr>
          <w:rFonts w:ascii="Arial" w:hAnsi="Arial" w:cs="Arial"/>
        </w:rPr>
        <w:t>Agroc</w:t>
      </w:r>
      <w:r>
        <w:rPr>
          <w:rFonts w:ascii="Arial" w:hAnsi="Arial" w:cs="Arial"/>
        </w:rPr>
        <w:t>ampus</w:t>
      </w:r>
      <w:proofErr w:type="spellEnd"/>
      <w:r>
        <w:rPr>
          <w:rFonts w:ascii="Arial" w:hAnsi="Arial" w:cs="Arial"/>
        </w:rPr>
        <w:t xml:space="preserve"> Ouest, </w:t>
      </w:r>
      <w:proofErr w:type="spellStart"/>
      <w:r>
        <w:rPr>
          <w:rFonts w:ascii="Arial" w:hAnsi="Arial" w:cs="Arial"/>
        </w:rPr>
        <w:t>Univ</w:t>
      </w:r>
      <w:proofErr w:type="spellEnd"/>
      <w:r>
        <w:rPr>
          <w:rFonts w:ascii="Arial" w:hAnsi="Arial" w:cs="Arial"/>
        </w:rPr>
        <w:t xml:space="preserve"> Rennes, IGEPP</w:t>
      </w:r>
      <w:r w:rsidRPr="00855D6C">
        <w:rPr>
          <w:rFonts w:ascii="Arial" w:hAnsi="Arial" w:cs="Arial"/>
        </w:rPr>
        <w:t xml:space="preserve"> - UMR-A 1349, F-35042 Rennes, France</w:t>
      </w:r>
    </w:p>
    <w:p w:rsidR="00855D6C" w:rsidRPr="00855D6C" w:rsidRDefault="00855D6C" w:rsidP="00855D6C">
      <w:pPr>
        <w:spacing w:after="0"/>
        <w:jc w:val="both"/>
        <w:rPr>
          <w:rFonts w:ascii="Arial" w:hAnsi="Arial" w:cs="Arial"/>
        </w:rPr>
      </w:pPr>
      <w:r w:rsidRPr="00855D6C">
        <w:rPr>
          <w:rFonts w:ascii="Arial" w:hAnsi="Arial" w:cs="Arial"/>
          <w:vertAlign w:val="superscript"/>
        </w:rPr>
        <w:t>2</w:t>
      </w:r>
      <w:r w:rsidRPr="00855D6C">
        <w:rPr>
          <w:rFonts w:ascii="Arial" w:hAnsi="Arial" w:cs="Arial"/>
        </w:rPr>
        <w:t xml:space="preserve"> </w:t>
      </w:r>
      <w:proofErr w:type="spellStart"/>
      <w:r w:rsidRPr="00855D6C">
        <w:rPr>
          <w:rFonts w:ascii="Arial" w:hAnsi="Arial" w:cs="Arial"/>
        </w:rPr>
        <w:t>Biogemma</w:t>
      </w:r>
      <w:proofErr w:type="spellEnd"/>
      <w:r w:rsidRPr="00855D6C">
        <w:rPr>
          <w:rFonts w:ascii="Arial" w:hAnsi="Arial" w:cs="Arial"/>
        </w:rPr>
        <w:t xml:space="preserve">, 6 Chemin de </w:t>
      </w:r>
      <w:proofErr w:type="spellStart"/>
      <w:r w:rsidRPr="00855D6C">
        <w:rPr>
          <w:rFonts w:ascii="Arial" w:hAnsi="Arial" w:cs="Arial"/>
        </w:rPr>
        <w:t>Panedautes</w:t>
      </w:r>
      <w:proofErr w:type="spellEnd"/>
      <w:r w:rsidRPr="00855D6C">
        <w:rPr>
          <w:rFonts w:ascii="Arial" w:hAnsi="Arial" w:cs="Arial"/>
        </w:rPr>
        <w:t>, F-31700 Mondonville, France</w:t>
      </w:r>
    </w:p>
    <w:p w:rsidR="00855D6C" w:rsidRDefault="00855D6C" w:rsidP="00855D6C">
      <w:pPr>
        <w:spacing w:after="0"/>
        <w:jc w:val="both"/>
        <w:rPr>
          <w:rFonts w:ascii="Arial" w:hAnsi="Arial" w:cs="Arial"/>
        </w:rPr>
      </w:pPr>
      <w:r w:rsidRPr="00855D6C">
        <w:rPr>
          <w:rFonts w:ascii="Arial" w:hAnsi="Arial" w:cs="Arial"/>
          <w:vertAlign w:val="superscript"/>
        </w:rPr>
        <w:t>3</w:t>
      </w:r>
      <w:r w:rsidRPr="00855D6C">
        <w:rPr>
          <w:rFonts w:ascii="Arial" w:hAnsi="Arial" w:cs="Arial"/>
        </w:rPr>
        <w:t xml:space="preserve"> Université de Rennes 1, UMR-6552 CNRS </w:t>
      </w:r>
      <w:proofErr w:type="spellStart"/>
      <w:r w:rsidRPr="00855D6C">
        <w:rPr>
          <w:rFonts w:ascii="Arial" w:hAnsi="Arial" w:cs="Arial"/>
        </w:rPr>
        <w:t>EthoS</w:t>
      </w:r>
      <w:proofErr w:type="spellEnd"/>
      <w:r w:rsidRPr="00855D6C">
        <w:rPr>
          <w:rFonts w:ascii="Arial" w:hAnsi="Arial" w:cs="Arial"/>
        </w:rPr>
        <w:t>, F-35042, Rennes, France</w:t>
      </w:r>
    </w:p>
    <w:p w:rsidR="00855D6C" w:rsidRDefault="00855D6C" w:rsidP="00855D6C">
      <w:pPr>
        <w:spacing w:after="0"/>
        <w:jc w:val="both"/>
        <w:rPr>
          <w:rFonts w:ascii="Arial" w:hAnsi="Arial" w:cs="Arial"/>
        </w:rPr>
      </w:pPr>
    </w:p>
    <w:p w:rsidR="00855D6C" w:rsidRPr="00454ADA" w:rsidRDefault="00855D6C" w:rsidP="00855D6C">
      <w:pPr>
        <w:spacing w:after="0"/>
        <w:jc w:val="both"/>
        <w:rPr>
          <w:rFonts w:ascii="Arial" w:hAnsi="Arial" w:cs="Arial"/>
        </w:rPr>
      </w:pPr>
    </w:p>
    <w:p w:rsidR="00E2710A" w:rsidRPr="00855D6C" w:rsidRDefault="00855D6C" w:rsidP="00E2710A">
      <w:pPr>
        <w:spacing w:after="0"/>
        <w:jc w:val="both"/>
        <w:rPr>
          <w:rFonts w:ascii="Arial" w:hAnsi="Arial" w:cs="Arial"/>
          <w:lang w:val="en-US"/>
        </w:rPr>
      </w:pPr>
      <w:r w:rsidRPr="00855D6C">
        <w:rPr>
          <w:rFonts w:ascii="Arial" w:hAnsi="Arial" w:cs="Arial"/>
          <w:lang w:val="en-US"/>
        </w:rPr>
        <w:t xml:space="preserve">According to the </w:t>
      </w:r>
      <w:r>
        <w:rPr>
          <w:rFonts w:ascii="Arial" w:hAnsi="Arial" w:cs="Arial"/>
          <w:lang w:val="en-US"/>
        </w:rPr>
        <w:t xml:space="preserve">optimal foraging theory, diet selection by herbivorous insects should result from a trade-off between costs and benefits associated with feeding. </w:t>
      </w:r>
      <w:r w:rsidR="003C31DC">
        <w:rPr>
          <w:rFonts w:ascii="Arial" w:hAnsi="Arial" w:cs="Arial"/>
          <w:lang w:val="en-US"/>
        </w:rPr>
        <w:t xml:space="preserve">Costs include energy loss during resource location and handling, as well as negative effects due to plant defenses. Benefits are nutrient and energy gains. Optimization of food choice by balancing nutrient intake while minimizing toxicity from defense compounds has been studied for many years, especially </w:t>
      </w:r>
      <w:r w:rsidR="009B4319">
        <w:rPr>
          <w:rFonts w:ascii="Arial" w:hAnsi="Arial" w:cs="Arial"/>
          <w:lang w:val="en-US"/>
        </w:rPr>
        <w:t>in the framework of diet mixing between different plant species. However, both nutrients, defenses and morphological characteristics are known to vary also within a plant, for example, depending on organ age.</w:t>
      </w:r>
      <w:r w:rsidR="002A43FF">
        <w:rPr>
          <w:rFonts w:ascii="Arial" w:hAnsi="Arial" w:cs="Arial"/>
          <w:lang w:val="en-US"/>
        </w:rPr>
        <w:t xml:space="preserve"> The optimal foraging theory is then as much relevant to understand intra-plant foraging strategies of herbivorous insects.</w:t>
      </w:r>
      <w:r w:rsidR="003E4F5F">
        <w:rPr>
          <w:rFonts w:ascii="Arial" w:hAnsi="Arial" w:cs="Arial"/>
          <w:lang w:val="en-US"/>
        </w:rPr>
        <w:t xml:space="preserve"> We applied these concepts to the pollen beetle (</w:t>
      </w:r>
      <w:proofErr w:type="spellStart"/>
      <w:r w:rsidR="003E4F5F">
        <w:rPr>
          <w:rFonts w:ascii="Arial" w:hAnsi="Arial" w:cs="Arial"/>
          <w:i/>
          <w:lang w:val="en-US"/>
        </w:rPr>
        <w:t>Brassicogethes</w:t>
      </w:r>
      <w:proofErr w:type="spellEnd"/>
      <w:r w:rsidR="003E4F5F">
        <w:rPr>
          <w:rFonts w:ascii="Arial" w:hAnsi="Arial" w:cs="Arial"/>
          <w:i/>
          <w:lang w:val="en-US"/>
        </w:rPr>
        <w:t xml:space="preserve"> </w:t>
      </w:r>
      <w:proofErr w:type="spellStart"/>
      <w:r w:rsidR="003E4F5F">
        <w:rPr>
          <w:rFonts w:ascii="Arial" w:hAnsi="Arial" w:cs="Arial"/>
          <w:i/>
          <w:lang w:val="en-US"/>
        </w:rPr>
        <w:t>aeneus</w:t>
      </w:r>
      <w:proofErr w:type="spellEnd"/>
      <w:r w:rsidR="003E4F5F">
        <w:rPr>
          <w:rFonts w:ascii="Arial" w:hAnsi="Arial" w:cs="Arial"/>
          <w:lang w:val="en-US"/>
        </w:rPr>
        <w:t xml:space="preserve">), </w:t>
      </w:r>
      <w:r w:rsidR="003E4F5F" w:rsidRPr="00855D6C">
        <w:rPr>
          <w:rFonts w:ascii="Arial" w:hAnsi="Arial" w:cs="Arial"/>
          <w:lang w:val="en-US"/>
        </w:rPr>
        <w:t xml:space="preserve">a </w:t>
      </w:r>
      <w:proofErr w:type="spellStart"/>
      <w:r w:rsidR="003E4F5F" w:rsidRPr="00855D6C">
        <w:rPr>
          <w:rFonts w:ascii="Arial" w:hAnsi="Arial" w:cs="Arial"/>
          <w:lang w:val="en-US"/>
        </w:rPr>
        <w:t>florivorous</w:t>
      </w:r>
      <w:proofErr w:type="spellEnd"/>
      <w:r w:rsidR="003E4F5F" w:rsidRPr="00855D6C">
        <w:rPr>
          <w:rFonts w:ascii="Arial" w:hAnsi="Arial" w:cs="Arial"/>
          <w:lang w:val="en-US"/>
        </w:rPr>
        <w:t xml:space="preserve"> insect that feeds on pollen</w:t>
      </w:r>
      <w:r w:rsidR="003E4F5F">
        <w:rPr>
          <w:rFonts w:ascii="Arial" w:hAnsi="Arial" w:cs="Arial"/>
          <w:lang w:val="en-US"/>
        </w:rPr>
        <w:t xml:space="preserve"> of many plant species including oilseed rape (</w:t>
      </w:r>
      <w:r w:rsidR="003E4F5F">
        <w:rPr>
          <w:rFonts w:ascii="Arial" w:hAnsi="Arial" w:cs="Arial"/>
          <w:i/>
          <w:lang w:val="en-US"/>
        </w:rPr>
        <w:t xml:space="preserve">Brassica </w:t>
      </w:r>
      <w:proofErr w:type="spellStart"/>
      <w:r w:rsidR="003E4F5F">
        <w:rPr>
          <w:rFonts w:ascii="Arial" w:hAnsi="Arial" w:cs="Arial"/>
          <w:i/>
          <w:lang w:val="en-US"/>
        </w:rPr>
        <w:t>napus</w:t>
      </w:r>
      <w:proofErr w:type="spellEnd"/>
      <w:r w:rsidR="003E4F5F">
        <w:rPr>
          <w:rFonts w:ascii="Arial" w:hAnsi="Arial" w:cs="Arial"/>
          <w:lang w:val="en-US"/>
        </w:rPr>
        <w:t>)</w:t>
      </w:r>
      <w:r w:rsidR="003E4F5F" w:rsidRPr="00855D6C">
        <w:rPr>
          <w:rFonts w:ascii="Arial" w:hAnsi="Arial" w:cs="Arial"/>
          <w:lang w:val="en-US"/>
        </w:rPr>
        <w:t>.</w:t>
      </w:r>
      <w:r w:rsidR="003E4F5F">
        <w:rPr>
          <w:rFonts w:ascii="Arial" w:hAnsi="Arial" w:cs="Arial"/>
          <w:lang w:val="en-US"/>
        </w:rPr>
        <w:t xml:space="preserve"> Prior to blossoming when </w:t>
      </w:r>
      <w:r w:rsidR="00FD7361">
        <w:rPr>
          <w:rFonts w:ascii="Arial" w:hAnsi="Arial" w:cs="Arial"/>
          <w:lang w:val="en-US"/>
        </w:rPr>
        <w:t xml:space="preserve">pollen is only accessible by piercing flower buds, this insect shows a stereotypic intra-inflorescence pattern of resource exploitation. Indeed, the youngest (i.e., smallest) buds are almost systematically preferred over </w:t>
      </w:r>
      <w:r w:rsidR="0056523E">
        <w:rPr>
          <w:rFonts w:ascii="Arial" w:hAnsi="Arial" w:cs="Arial"/>
          <w:lang w:val="en-US"/>
        </w:rPr>
        <w:t>old</w:t>
      </w:r>
      <w:r w:rsidR="00FD7361">
        <w:rPr>
          <w:rFonts w:ascii="Arial" w:hAnsi="Arial" w:cs="Arial"/>
          <w:lang w:val="en-US"/>
        </w:rPr>
        <w:t xml:space="preserve">er buds. </w:t>
      </w:r>
      <w:r w:rsidR="00370E00">
        <w:rPr>
          <w:rFonts w:ascii="Arial" w:hAnsi="Arial" w:cs="Arial"/>
          <w:lang w:val="en-US"/>
        </w:rPr>
        <w:t xml:space="preserve">We tried to decipher the bases of such foraging behavior </w:t>
      </w:r>
      <w:r w:rsidR="00E2710A">
        <w:rPr>
          <w:rFonts w:ascii="Arial" w:hAnsi="Arial" w:cs="Arial"/>
          <w:lang w:val="en-US"/>
        </w:rPr>
        <w:t>in a series of experiments focusing each on an important variable predicted by the optimal foraging theory: resource availability, resource acc</w:t>
      </w:r>
      <w:r w:rsidR="00627145">
        <w:rPr>
          <w:rFonts w:ascii="Arial" w:hAnsi="Arial" w:cs="Arial"/>
          <w:lang w:val="en-US"/>
        </w:rPr>
        <w:t>essibility, nutrient content,</w:t>
      </w:r>
      <w:r w:rsidR="00E2710A">
        <w:rPr>
          <w:rFonts w:ascii="Arial" w:hAnsi="Arial" w:cs="Arial"/>
          <w:lang w:val="en-US"/>
        </w:rPr>
        <w:t xml:space="preserve"> defense level</w:t>
      </w:r>
      <w:r w:rsidR="00627145">
        <w:rPr>
          <w:rFonts w:ascii="Arial" w:hAnsi="Arial" w:cs="Arial"/>
          <w:lang w:val="en-US"/>
        </w:rPr>
        <w:t xml:space="preserve"> and energy gain</w:t>
      </w:r>
      <w:r w:rsidR="00E2710A">
        <w:rPr>
          <w:rFonts w:ascii="Arial" w:hAnsi="Arial" w:cs="Arial"/>
          <w:lang w:val="en-US"/>
        </w:rPr>
        <w:t>.</w:t>
      </w:r>
      <w:r w:rsidR="0056523E">
        <w:rPr>
          <w:rFonts w:ascii="Arial" w:hAnsi="Arial" w:cs="Arial"/>
          <w:lang w:val="en-US"/>
        </w:rPr>
        <w:t xml:space="preserve"> Our results show interesting interactions between these variables.</w:t>
      </w:r>
    </w:p>
    <w:p w:rsidR="00855D6C" w:rsidRPr="00855D6C" w:rsidRDefault="00855D6C" w:rsidP="00855D6C">
      <w:pPr>
        <w:spacing w:after="0"/>
        <w:jc w:val="both"/>
        <w:rPr>
          <w:rFonts w:ascii="Arial" w:hAnsi="Arial" w:cs="Arial"/>
          <w:lang w:val="en-US"/>
        </w:rPr>
      </w:pPr>
    </w:p>
    <w:p w:rsidR="00855D6C" w:rsidRPr="00855D6C" w:rsidRDefault="00855D6C" w:rsidP="00855D6C">
      <w:pPr>
        <w:spacing w:after="0"/>
        <w:jc w:val="both"/>
        <w:rPr>
          <w:rFonts w:ascii="Arial" w:hAnsi="Arial" w:cs="Arial"/>
          <w:lang w:val="en-US"/>
        </w:rPr>
      </w:pPr>
    </w:p>
    <w:p w:rsidR="00855D6C" w:rsidRPr="00855D6C" w:rsidRDefault="00855D6C" w:rsidP="00855D6C">
      <w:pPr>
        <w:spacing w:after="0"/>
        <w:jc w:val="both"/>
        <w:rPr>
          <w:rFonts w:ascii="Arial" w:hAnsi="Arial" w:cs="Arial"/>
          <w:lang w:val="en-US"/>
        </w:rPr>
      </w:pPr>
    </w:p>
    <w:p w:rsidR="00855D6C" w:rsidRPr="00855D6C" w:rsidRDefault="00855D6C" w:rsidP="00855D6C">
      <w:pPr>
        <w:spacing w:after="0"/>
        <w:jc w:val="both"/>
        <w:rPr>
          <w:rFonts w:ascii="Arial" w:hAnsi="Arial" w:cs="Arial"/>
          <w:lang w:val="en-US"/>
        </w:rPr>
      </w:pPr>
      <w:r w:rsidRPr="00855D6C">
        <w:rPr>
          <w:rFonts w:ascii="Arial" w:hAnsi="Arial" w:cs="Arial"/>
          <w:lang w:val="en-US"/>
        </w:rPr>
        <w:t xml:space="preserve">Key words: </w:t>
      </w:r>
      <w:proofErr w:type="spellStart"/>
      <w:r w:rsidRPr="00E2710A">
        <w:rPr>
          <w:rFonts w:ascii="Arial" w:hAnsi="Arial" w:cs="Arial"/>
          <w:i/>
          <w:lang w:val="en-US"/>
        </w:rPr>
        <w:t>Brassicogethes</w:t>
      </w:r>
      <w:proofErr w:type="spellEnd"/>
      <w:r w:rsidRPr="00E2710A">
        <w:rPr>
          <w:rFonts w:ascii="Arial" w:hAnsi="Arial" w:cs="Arial"/>
          <w:i/>
          <w:lang w:val="en-US"/>
        </w:rPr>
        <w:t xml:space="preserve"> </w:t>
      </w:r>
      <w:proofErr w:type="spellStart"/>
      <w:r w:rsidRPr="00E2710A">
        <w:rPr>
          <w:rFonts w:ascii="Arial" w:hAnsi="Arial" w:cs="Arial"/>
          <w:i/>
          <w:lang w:val="en-US"/>
        </w:rPr>
        <w:t>aeneus</w:t>
      </w:r>
      <w:proofErr w:type="spellEnd"/>
      <w:r w:rsidRPr="00855D6C">
        <w:rPr>
          <w:rFonts w:ascii="Arial" w:hAnsi="Arial" w:cs="Arial"/>
          <w:lang w:val="en-US"/>
        </w:rPr>
        <w:t xml:space="preserve">, </w:t>
      </w:r>
      <w:r w:rsidRPr="00E2710A">
        <w:rPr>
          <w:rFonts w:ascii="Arial" w:hAnsi="Arial" w:cs="Arial"/>
          <w:i/>
          <w:lang w:val="en-US"/>
        </w:rPr>
        <w:t xml:space="preserve">Brassica </w:t>
      </w:r>
      <w:proofErr w:type="spellStart"/>
      <w:r w:rsidRPr="00E2710A">
        <w:rPr>
          <w:rFonts w:ascii="Arial" w:hAnsi="Arial" w:cs="Arial"/>
          <w:i/>
          <w:lang w:val="en-US"/>
        </w:rPr>
        <w:t>napus</w:t>
      </w:r>
      <w:proofErr w:type="spellEnd"/>
      <w:r w:rsidRPr="00855D6C">
        <w:rPr>
          <w:rFonts w:ascii="Arial" w:hAnsi="Arial" w:cs="Arial"/>
          <w:lang w:val="en-US"/>
        </w:rPr>
        <w:t xml:space="preserve">, </w:t>
      </w:r>
      <w:r w:rsidR="00E2710A">
        <w:rPr>
          <w:rFonts w:ascii="Arial" w:hAnsi="Arial" w:cs="Arial"/>
          <w:lang w:val="en-US"/>
        </w:rPr>
        <w:t xml:space="preserve">plant </w:t>
      </w:r>
      <w:r w:rsidR="00454ADA">
        <w:rPr>
          <w:rFonts w:ascii="Arial" w:hAnsi="Arial" w:cs="Arial"/>
          <w:lang w:val="en-US"/>
        </w:rPr>
        <w:t>nutrient, plant defenses</w:t>
      </w:r>
      <w:r w:rsidR="00E2710A">
        <w:rPr>
          <w:rFonts w:ascii="Arial" w:hAnsi="Arial" w:cs="Arial"/>
          <w:lang w:val="en-US"/>
        </w:rPr>
        <w:t>, resource accessibility</w:t>
      </w:r>
    </w:p>
    <w:sectPr w:rsidR="00855D6C" w:rsidRPr="00855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6C"/>
    <w:rsid w:val="002A43FF"/>
    <w:rsid w:val="00370E00"/>
    <w:rsid w:val="003C31DC"/>
    <w:rsid w:val="003E4F5F"/>
    <w:rsid w:val="00454ADA"/>
    <w:rsid w:val="0056523E"/>
    <w:rsid w:val="00627145"/>
    <w:rsid w:val="00685BD0"/>
    <w:rsid w:val="00855D6C"/>
    <w:rsid w:val="009B4319"/>
    <w:rsid w:val="00C31522"/>
    <w:rsid w:val="00E2710A"/>
    <w:rsid w:val="00FD73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96F6"/>
  <w15:chartTrackingRefBased/>
  <w15:docId w15:val="{E1D9923F-C989-432F-9E87-DB2C7F2F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336</Words>
  <Characters>1849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Rennes 1</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HERVE</dc:creator>
  <cp:keywords/>
  <dc:description/>
  <cp:lastModifiedBy>Maxime HERVE</cp:lastModifiedBy>
  <cp:revision>7</cp:revision>
  <dcterms:created xsi:type="dcterms:W3CDTF">2018-05-24T15:05:00Z</dcterms:created>
  <dcterms:modified xsi:type="dcterms:W3CDTF">2018-05-25T13:47:00Z</dcterms:modified>
</cp:coreProperties>
</file>